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C-1473/2013 vom 25. Juli 2013</w:t>
      </w:r>
    </w:p>
    <w:p>
      <w:r>
        <w:t>Bundesverwaltungsgericht, 2013-07-25, DE</w:t>
      </w:r>
    </w:p>
    <w:p>
      <w:r>
        <w:rPr>
          <w:b/>
        </w:rPr>
        <w:t xml:space="preserve">Quelle: </w:t>
      </w:r>
      <w:r>
        <w:t>https://mcp.opencaselaw.ch/entscheid/bvger_C-1473_2013</w:t>
      </w:r>
    </w:p>
    <w:p>
      <w:r>
        <w:t>FR: TAF C-1473/2013 du 25 juillet 2013</w:t>
      </w:r>
    </w:p>
    <w:p>
      <w:r>
        <w:t>IT: TAF C-1473/2013 del 25 luglio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sowie 2011/1 E. 2 mit Hinweis).</w:t>
      </w:r>
    </w:p>
    <w:p>
      <w:r>
        <w:rPr>
          <w:b/>
        </w:rPr>
        <w:t>E. 3</w:t>
      </w:r>
    </w:p>
    <w:p>
      <w:r>
        <w:t>Der angefochtenen Verfügung liegt das Gesuch eines kosovarischen Staatsangehörigen um Erteilung eines Visums für einen einmonatigen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Republik Kosovo zu diesen Staaten zählt, unterliegt der Gesuchsteller der Visumspflicht.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Dass im Heimatland des Beschwerdeführers grosse Teile der Bevölkerung von wirtschaftlich ungünstigen Verhältnissen betroffen sind, kann nicht in Abrede gestellt werden. Das Durchschnittseinkommen lag 2011 bei etwa 300 Euro pro Monat. Damit gehört Kosovo weiter zu den ärmsten Ländern Europas. Trotz grosser internationaler Unterstützung ist es bisher nicht gelungen, eine Wachstumsdynamik einzuleiten und die Transferleistungen aus der Diaspora bilden weiterhin einen bedeutenden wirtschaftlichen Faktor. Die Arbeitslosenrate stellt eine der grössten Herausforderungen für die sozio-ökonomische Entwicklung des Landes dar. Sie liegt Schätzungen zufolge bei rund 45%, wobei in der Gruppe der 15- bis 25-Jährigen über 70% erwerbslos sind. Angesichts des hohen Anteils der Beschäftigten im informellen Sektor sind diese Zahlen jedoch etwas zu relativieren (Quelle: Deutsches Auswärtiges Amt, www.auswaertiges-amt.de &gt; Aussen- und Europapolitik &gt; Länderinformationen &gt; Kosovo &gt; Wirtschaftspolitik, Stand: April 2013, besucht im Juni 2013). Vor diesem Hintergrund besteht vielfach der Wille zur Auswanderung, welcher sich besonders stark bei jüngeren und ungebundenen Personen manifestiert. Ein im Ausland bereits bestehendes, minimales soziales Beziehungsnetz aus Verwandten oder Freunden ist zudem ein wichtiges Element, das den Entscheid auszuwandern noch akzentuieren kann. Dementsprechend hoch ist der Zuwanderungsdruck in der Schweiz und anderen Teilen Europas.</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27-jährigen, unverheirateten und kinderlosen Mann. Laut dem Übermittlungsblatt der Schweizer Vertretung zu Handen des BFM vom 20. Dezember 2012 wohnt er alleine mit dem Vater im Kosovo. Den Angaben in der Einsprache zufolge lebt er dort mit "seiner" Familie zusammen. Soweit ersichtlich, sind damit der Vater und ein Bruder gemeint. Jedenfalls ist in der Beschwerdeschrift vom 20. März 2013 noch von einem Bruder die Rede, welcher bei Landesabwesenheit der eingeladenen Person auf das Vieh aufpassen und zum Betrieb schauen würde. Eigentliche Verpflichtungen familiärer oder persönlicher Natur, die den Beschwerdeführer von einer Emigration abhalten könnten, sind von daher weder erkennbar noch wurden solche im Gesuchs- und Einspracheverfahren auch nur andeutungsweise geltend gemacht. Daran vermag der nachträgliche Hinweis des Gastgebers auf Beschwerdeebene, dass sich der Gast um seinen betagten Vater kümmere, nichts zu ändern, ist wie eben erwähnt doch zumindest ein weiterer direkter Nachkomme im Kosovo ansässig.</w:t>
      </w:r>
    </w:p>
    <w:p>
      <w:r>
        <w:rPr>
          <w:b/>
        </w:rPr>
        <w:t>E. 6.2</w:t>
      </w:r>
    </w:p>
    <w:p>
      <w:r>
        <w:t>Was die derzeitige berufliche Tätigkeit anbelangt, so hat der Beschwerdeführer die diesbezügliche Rubrik auf dem Gesuchsformular am 26. Oktober 2012 zwar mit einem Strich markiert und damit offenkundig zur Kenntnis genommen, aber nicht beantwortet. In seiner Einsprache vom 12. Dezember 2012 hat er sich hierzu ebenfalls nicht geäussert. Der Gastgeber seinerseits führte auf dem ihm von der kantonalen Migrationsbehörde ausgehändigten Fragebogen aus, sein Gast sei in der Landwirtschaft tätig. Nach der Rückkehr ins Heimatland werde er Arbeit suchen und landwirtschaftlichen Arbeiten nachgehen. In der Rechtsmitteleingabe vom 20. März 2013 wird nun plötzlich behauptet, der Beschwerdeführer betreibe Viehzucht und könne sich nur schon deswegen nicht für längere Zeit ins Ausland begeben. Substanzielleres zur beruflichen oder finanziellen Situation erfährt man wiederum nicht. Dementsprechend fehlt es an Unterlagen, die geeignet wären, eine geregelte Erwerbstätigkeit oder das Erzielen regelmässiger Einkünfte aufzuzeigen. Dies müsste jedoch umso eher möglich sein, als der Betrieb angeblich so gross sein soll, dass er keine längeren Absenzen erlaubt. Infolge Fehlens jeglicher Belege ist in dieser Hinsicht stattdessen von einem im Kosovo weit verbreiteten familiären Kleinstbetrieb mit Selbstversorgung (sog. Subsistenzwirtschaft) auszugehen, der keine grösseren Erträge generiert. Hinzu kommt, dass sich bereits die Schwester des Beschwerdeführers mit gefestigtem Anwesenheitsrecht in der Schweiz niedergelassen hat. In Kontext solcher Perspektiven kann nicht ausgeschlossen werden, dass letzterer - einmal im Schengenraum - versucht sein könnte, seinen Aufenthalt auf eine ganz andere rechtliche Basis zu stellen.</w:t>
      </w:r>
    </w:p>
    <w:p>
      <w:r>
        <w:rPr>
          <w:b/>
        </w:rPr>
        <w:t>E. 6.3</w:t>
      </w:r>
    </w:p>
    <w:p>
      <w:r>
        <w:t>Vor dem allgemeinen und persönlichen Hintergrund durfte die Vorinstanz demnach davon ausgehen, dass keine hinreichende Gewähr für eine fristgerechte und anstandslose Wiederausreise des Gesuchstellers nach einem Besuchsaufenthalt besteht. An dieser Beurteilung ändert die Tatsache nichts, dass der Gastgeber die rechtzeitige Rückkehr des Beschwerdeführers mehrmals zugesichert hat. Die Integrität des Gastgebers soll an dieser Stelle keineswegs in Zweifel gezogen werden. Indessen sind bei der Abwägung des Risikos einer nicht fristgerechten Wiederausreise nicht so sehr die Einstellung und die Ab­sichten des Gastgebers, sondern in erster Linie das mögliche Verhalten des Gastes selbst von Bedeutung. Nur dieser ist in der Lage, hinreichend Ge­währ für eine fristgerechte und anstandslose Wiederausreise zu bieten. Der Gastgeber kann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Ziffer 4.5 hiervor) liegen nicht vor.</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