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C-1472/2010 vom 23. September 2013</w:t>
      </w:r>
    </w:p>
    <w:p>
      <w:r>
        <w:t>Bundesverwaltungsgericht, 2013-09-23, DE</w:t>
      </w:r>
    </w:p>
    <w:p>
      <w:r>
        <w:rPr>
          <w:b/>
        </w:rPr>
        <w:t xml:space="preserve">Quelle: </w:t>
      </w:r>
      <w:r>
        <w:t>https://mcp.opencaselaw.ch/entscheid/bvger_C-1472_2010</w:t>
      </w:r>
    </w:p>
    <w:p>
      <w:r>
        <w:t>FR: TAF C-1472/2010 du 23 septembre 2013</w:t>
      </w:r>
    </w:p>
    <w:p>
      <w:r>
        <w:t>IT: TAF C-1472/2010 del 23 settembre 2013</w:t>
      </w:r>
    </w:p>
    <w:p>
      <w:pPr>
        <w:pStyle w:val="Heading2"/>
      </w:pPr>
      <w:r>
        <w:t>Regeste</w:t>
      </w:r>
    </w:p>
    <w:p>
      <w:r>
        <w:t>Erwerbsersatzordnung (EO) und Mutterschaftsversicherung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von den als Vorinstanzen in Art. 33 VGG genannten Behörden erlassen wurden. Dazu gehören die Verfügungen des Bundesamtes für Sozialversicherungen, welches eine Vorinstanz des Bundesverwaltungsgerichts ist (vgl. Art. 33 lit. d VGG). Eine Ausnahme, was das Sachgebiet angeht, ist vorliegend nicht gegeben (Art. 32 VGG).</w:t>
      </w:r>
    </w:p>
    <w:p>
      <w:r>
        <w:rPr>
          <w:b/>
        </w:rPr>
        <w:t>E. 1.2</w:t>
      </w:r>
    </w:p>
    <w:p>
      <w:r>
        <w:t>Anfechtungsgegenstand des vorliegenden Verfahrens ist der Verwaltungsakt der Vorinstanz vom 3. Februar 2010, welcher eine Verfügung im Sinne von Art. 5 Abs. 1 VwVG darstellt. Der Beschwerdeführer ist als Verfügungsadressat durch die angefochtene Verfügung besonders berührt und hat ein schutzwürdiges Interesse an deren Änderung oder Aufhebung, so dass er zur Beschwerde legitimiert ist (Art. 48 Abs. 1 VwVG). Er hat frist- und formgerecht (Art. 50 Abs. 1 und Art. 52 Abs. 1 VwVG) Beschwerde erhoben. Nachdem auch der Kostenvorschuss fristgerecht geleistet wurde, ist auf die Beschwerde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w:t>
      </w:r>
    </w:p>
    <w:p>
      <w:r>
        <w:t>Unbestritten und durch das Bundesgericht verbindlich festgestellt worden ist vorliegend, dass in den Jahren 2002 bis 2005 419 Schutzdiensttage zu Unrecht über die EO abgerechnet wurden (vgl. das Urteil des Bundesgerichts [BGer] 9C_1057/2008 vom 4. Mai 2009 E. 1). Das Bundesgericht hat im genannten Urteil auch verbindlich festgestellt, dass der Rückforderungsanspruch der Sozialversicherungsanstalt des Kantons Solothurn gegenüber der Stadt B._______ von insgesamt Fr. 67'272.80, gemäss Art. 25 Abs. 2 des Bundesgesetzes vom 6. Oktober 2000 über den Allgemeinen Teil des Sozialversicherungsrechts (ATSG, SR 830.1), verwirkt war.</w:t>
      </w:r>
    </w:p>
    <w:p>
      <w:r>
        <w:rPr>
          <w:b/>
        </w:rPr>
        <w:t>E. 2.1</w:t>
      </w:r>
    </w:p>
    <w:p>
      <w:r>
        <w:t>Strittig und vom Bundesverwaltungsgericht vorliegend zu prüfen ist indes, ob die Vorinstanz gegenüber dem Beschwerdeführer in der Folge zu Recht eine Schadenersatzforderung in der Höhe von Fr. 67'272.80 für die zu Unrecht über die EO abgerechneten Schutzdiensttage geltend gemacht hat.</w:t>
      </w:r>
    </w:p>
    <w:p>
      <w:r>
        <w:rPr>
          <w:b/>
        </w:rPr>
        <w:t>E. 2.1.1</w:t>
      </w:r>
    </w:p>
    <w:p>
      <w:r>
        <w:t>Der Beschwerdeführer machte insbesondere geltend, der Rechnungsführer des Zivilschutzes habe im Rahmen der EO keine Organstellung inne, sondern sei nur Mitwirkender. Ebensowenig sei er Organ der AHV oder Kassenfunktionär (B-act. 1, Ziff. 8). Dies mache auch die grammatikalische Auslegung von Art. 21 EOG deutlich. Der Rechnungsführer habe auch keine sozialversicherungsrechtliche Kontrollstellung und auch aus den Weisungen des Bundesamtes an die Rechnungsführer gehe nicht hervor, dass die Bescheinigungspflicht eine Kontrollpflicht beinhalte (B-act. 1, Ziff. 14).</w:t>
      </w:r>
    </w:p>
    <w:p>
      <w:r>
        <w:rPr>
          <w:b/>
        </w:rPr>
        <w:t>E. 2.1.2</w:t>
      </w:r>
    </w:p>
    <w:p>
      <w:r>
        <w:t>Die Vorinstanz führte demgegenüber in ihrer Vernehmlassung (B-act. 16) aus, die unter Art. 21 Abs. 1 EOG genannten an der Durchführung der EO beteiligten Personen seien als Organe zu betrachten. Eine anderweitige Interpretation dieser Bestimmung vermöchte der Bedeutung des Rechnungsführers hinsichtlich seiner Funktion und seiner Verantwortung nicht gerecht zu werden. Seine Stellung entspreche derjenigen der Rechnungsführer der militärischen Stäbe. Auch das Bundesgericht behandle den Rechnungsführer im Urteil 9C_1057/2008 vom 4. Mai 2009 als Organ und mache ihn für die unrechtmässige Abrechnung der nicht entschädigungsberechtigten Diensttage über die EO mitverantwortlich (E. 4.2.2). In Verbindung mit der sinngemässen Anwendung von Art. 70 AHVG auf die EO ergebe sich, dass der Kanton auch für einen Schaden einzustehen habe, der von einem Rechnungsführer einer Schutzorganisation durch vorsätzliche oder grobfahrlässige Missachtung von Vorschriften verursacht wurde (B-act. 16, S. 2 und 3).</w:t>
      </w:r>
    </w:p>
    <w:p>
      <w:r>
        <w:rPr>
          <w:b/>
        </w:rPr>
        <w:t>E. 3</w:t>
      </w:r>
    </w:p>
    <w:p>
      <w:r>
        <w:t>Zu prüfen ist nachfolgend, ob sich die Vorinstanz auf eine ausreichende gesetzliche Grundlage (Art. 21 Abs. 2 EOG in Verbindung mit Art. 70 Abs. 1 AHVG) stützte, um vom Kanton Solothurn den Betrag von Fr. 67'272.80 im Sinne einer Ausfallhaftung zurückzufordern.</w:t>
      </w:r>
    </w:p>
    <w:p>
      <w:r>
        <w:rPr>
          <w:b/>
        </w:rPr>
        <w:t>E. 3.1</w:t>
      </w:r>
    </w:p>
    <w:p>
      <w:r>
        <w:t>Gemäss Art. 21 Abs. 1 EOG erfolgt die Durchführung der Erwerbsersatzordnung durch die Organe der Alters- und Hinterlassenenversicherung unter Mitwirkung der Rechnungsführer der militärischen Stäbe und Einheiten. Für den Zivilschutz erfolgt die Durchführung unter Mitwirkung der Rechnungsführer der Schutzorganisationen und für den Zivildienst unter Mitwirkung der Vollzugsstelle für den Zivildienst und der Einsatzbetriebe (Art. 21 Abs. 1 EOG). Gemäss Abs. 2 dieser Norm, und soweit dieses Gesetz nichts Abweichendes bestimmt, gelten sinngemäss die Vorschriften des AHVG über die Arbeitgeber, die Ausgleichskassen, den Abrechnungs- und Zahlungsverkehr, die Buchführung, die Kassenrevisionen und Arbeitgeberkontrollen, die Zentrale Ausgleichsstelle und die Versichertennummer. Die Haftung für Schäden der AHV-Organe nach Art. 49 AHVG richtet sich nach Art. 78 ATSG und sinngemäss nach den Art. 52, 70 und 71a AHVG. Gemäss Abs. 3 von Art. 21 EOG untersteht die Haftung des Rechnungsführers der Schutzorganisationen, in Abweichung von Art. 78 ATSG, dem Zivilschutzgesetz vom 17. Juni 1994 (heute: Bundesgesetz vom 4. Oktober 2002 über den Bevölkerungsschutz und den Zivilschutz, BZG, SR 520.1).</w:t>
      </w:r>
    </w:p>
    <w:p>
      <w:r>
        <w:rPr>
          <w:b/>
        </w:rPr>
        <w:t>E. 3.2</w:t>
      </w:r>
    </w:p>
    <w:p>
      <w:r>
        <w:t>Die Gründerverbände, der Bund und die Kantone haften der Alters- und Hinterlassenenversicherung für Schäden, die von ihren Kassenorganen oder einzelnen Kassenfunktionären durch strafbare Handlungen oder durch absichtliche oder grob fahrlässige Missachtung von Vorschriften zugefügt wurden. Ersatzforderungen werden vom zuständigen Bundesamt durch Verfügung geltend gemacht. Das Verfahren wird durch das VwVG geregelt (Art. 70 Abs. 1 AHVG).</w:t>
      </w:r>
    </w:p>
    <w:p>
      <w:r>
        <w:rPr>
          <w:b/>
        </w:rPr>
        <w:t>E. 3.3</w:t>
      </w:r>
    </w:p>
    <w:p>
      <w:r>
        <w:t>Indem die Vorinstanz Art. 21 Abs. 2 EOG als anwendbar erachtet hat, hat sie die Schadenersatzforderung für das Handeln der Rechnungsführer der ZSO per analogiam auf Art. 70 Abs. 1 AHVG gestützt.</w:t>
      </w:r>
    </w:p>
    <w:p>
      <w:r>
        <w:rPr>
          <w:b/>
        </w:rPr>
        <w:t>E. 3.3.1</w:t>
      </w:r>
    </w:p>
    <w:p>
      <w:r>
        <w:t>Damit eine allfällige Verantwortlichkeit der Kantone in analoger Anwendung von Art. 70 Abs. 1 AHVG begründet werden kann, ist in erster Linie vorausgesetzt, dass die geltend gemachten Schäden von den Kassenorganen oder einzelnen Kassenfunktionären verursacht worden sind. In einem kürzlich ergangenen und zur Publikation vorgesehenen Urteil hat das Bundesgericht entschieden, dass die Rechnungsführer der Zivilschutzorganisationen für die Durchführung der Erwerbsersatzordnung wichtig sind und auch als ausführende Organe derselben betrachtet werden können, dass sie aber - im Gegensatz zu den Kassenfunktionären der Ausgleichskassen - weder als Organe der AHV gemäss Art. 21 Abs. 2 EOG noch als Organe oder Beamte des Kantons im Sinne von Art. 70 Abs. 1 AHVG zu qualifizieren sind (vgl. Urteil des Bundesgerichts 9C_144/2013 vom 12. Juli 2013 E. 2.4.1 ff. [insbesondere E.2.4.3]).</w:t>
      </w:r>
    </w:p>
    <w:p>
      <w:r>
        <w:rPr>
          <w:b/>
        </w:rPr>
        <w:t>E. 3.3.2</w:t>
      </w:r>
    </w:p>
    <w:p>
      <w:r>
        <w:t>Aus dem Umstand, dass Art. 21 Abs. 3 EOG eine von Art. 78 ATSG abweichende Regelung statuiert, kann nicht e contrario abgeleitet werden, dass der Kanton gemäss Art. 21 Abs. 2 EOG in Verbindung mit Art. 70 Abs. 1 AHVG für durch den Rechnungsführer einer Zivilschutzorganisation der Versicherung direkt verursachte Schäden automatisch haftet. Eine mögliche Haftung des Kantons wäre höchstens dann zu bejahen, wenn auch die weiteren in Art. 21 Abs. 2 EOG und Art. 70 Abs. 1 AHVG genannten Voraussetzungen erfüllt wären (vgl. Urteil des BGer 9C_144/2013 vom 12. Juli 2013 E. 2.4.3), was aber - wie bereits ausgeführt (vgl. E. 3.3.1 hiervor) - vorliegend nicht zutrifft.</w:t>
      </w:r>
    </w:p>
    <w:p>
      <w:r>
        <w:rPr>
          <w:b/>
        </w:rPr>
        <w:t>E. 3.4</w:t>
      </w:r>
    </w:p>
    <w:p>
      <w:r>
        <w:t>Zusammenfassend ist demzufolge festzuhalten, dass Art. 21 Abs. 2 EOG in Verbindung mit Art. 70 Abs. 1 AHVG keine genügende gesetzliche Grundlage bildet, um daraus eine Haftung des Kantons Solothurn für durch den Rechnungsführer einer Zivilschutzorganisation verursachte Schäden abzuleiten. Die Beschwerde ist somit gutzuheissen und die angefochtene Verfügung vom 3. Februar 2010 ist aufzuheben.</w:t>
      </w:r>
    </w:p>
    <w:p>
      <w:r>
        <w:rPr>
          <w:b/>
        </w:rPr>
        <w:t>E. 3.5</w:t>
      </w:r>
    </w:p>
    <w:p>
      <w:r>
        <w:t>Ob der Kanton Solothurn möglicherweise aufgrund anderer Haftungsbestimmungen Schadenersatz leisten müsste (vgl. BGE 138 V 324 E. 5.5) ist vorliegend nicht zu prüfen, da die Vorinstanz ausschliesslich den Rechnungsführer ins Recht fasste und sich dabei (zu Unrecht) auf Art. 21 Abs. 2 EOG in Verbindung mit Art. 70 Abs. 1 AHVG abstützte.</w:t>
      </w:r>
    </w:p>
    <w:p>
      <w:r>
        <w:rPr>
          <w:b/>
        </w:rPr>
        <w:t>E. 4</w:t>
      </w:r>
    </w:p>
    <w:p>
      <w:r>
        <w:t>Zu befinden bleibt noch über die Verfahrenskosten und über eine allfällige Parteientschädigung.</w:t>
      </w:r>
    </w:p>
    <w:p>
      <w:r>
        <w:rPr>
          <w:b/>
        </w:rPr>
        <w:t>E. 4.1</w:t>
      </w:r>
    </w:p>
    <w:p>
      <w:r>
        <w:t>Gemäss Art. 63 Abs. 1 VwVG werden die Verfahrenskosten in der Regel der unterliegenden Partei auferlegt. Bei diesem Verfahrensausgang sind dem obsiegenden Beschwerdeführer keine Verfahrenskosten aufzuerlegen. Der von ihm geleistete Kostenvorschuss in der Höhe von Fr. 3'000.- ist ihm nach Eintritt der Rechtskraft des vorliegenden Entscheids auf ein von ihm bekannt zu gebendes Konto zurückzuerstatten. Einer unterliegenden Vorinstanz sind gemäss Art. 63 Abs. 2 VwVG keine Verfahrenskosten aufzuerlegen.</w:t>
      </w:r>
    </w:p>
    <w:p>
      <w:r>
        <w:rPr>
          <w:b/>
        </w:rPr>
        <w:t>E. 4.2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Vorliegend ist weder dem nicht berufsmässig vertretenen, obsiegenden Beschwerdeführer (Kanton Solothurn), noch der unterliegenden Vorinstanz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