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C-146/2006 vom 4. Juni 2008</w:t>
      </w:r>
    </w:p>
    <w:p>
      <w:r>
        <w:t>Bundesverwaltungsgericht, 2008-06-04, DE</w:t>
      </w:r>
    </w:p>
    <w:p>
      <w:r>
        <w:rPr>
          <w:b/>
        </w:rPr>
        <w:t xml:space="preserve">Quelle: </w:t>
      </w:r>
      <w:r>
        <w:t>https://mcp.opencaselaw.ch/entscheid/bvger_C-146_2006</w:t>
      </w:r>
    </w:p>
    <w:p>
      <w:r>
        <w:t>FR: TAF C-146/2006 du 4 juin 2008</w:t>
      </w:r>
    </w:p>
    <w:p>
      <w:r>
        <w:t>IT: TAF C-146/2006 del 4 giugno 2008</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Bundesgesetzes vom 20. Dezember 1968 über das Verwaltungsverfahren (VwVG, SR 172.021), sofern keine Ausnahme nach Art. 32 VGG vorliegt. Als Vorinstanzen gelten die in Art. 33 und 34 VGG genannten Behörden. Dazu gehört auch das BFM, das mit der Ablehnung des Gesuchs um wiederwägungsweise Aufhebung der von ihm angeordneten ausländerrechtlichen Fernhaltemassnahme eine Verfügung im erwähnten Sinne und daher ein zulässiges Anfechtungsobjekt erlassen hat (vgl. zur Anfechtbarkeit von Wiedererwägungsentscheiden: Verwaltungspraxis der Bundesbehörden [VPB] 67.109 E. 1d sowie Ursina Beerli-Bonorand, Die ausserordentlichen Rechtsmittel in der Verwaltungsrechtspflege des Bundes und der Kantone, Zürich 1985, S. 174). Eine Ausnahme nach Art. 32 VGG liegt nicht vor. Das Bundesverwaltungsgericht entscheidet endgültig (Art. 83 Bst. c Ziff. 1 des Bundesgerichtsgesetzes vom 17. Juni 2005 [BGG, SR 173.110]).</w:t>
      </w:r>
    </w:p>
    <w:p>
      <w:r>
        <w:rPr>
          <w:b/>
        </w:rPr>
        <w:t>E. 1.2</w:t>
      </w:r>
    </w:p>
    <w:p>
      <w:r>
        <w:t>Das Bundesverwaltungsgericht übernimmt, sofern es zuständig ist, die Beurteilung der am 1. Januar 2007 bei den Eidgenössischen Rekurs- oder Schiedskommissionen oder bei den Beschwerdediensten der Departemente hängigen Rechtsmittel und wendet das neue Verfahrensrecht an (Art. 53 Abs. 2 VGG). Das Verfahren vor dem Bundesverwaltungsgericht richtet sich nach dem VwVG, soweit das Gesetz nichts anderes bestimmt (Art. 37 VGG). Die Abteilungen entscheiden in Fünferbesetzung, wenn der Präsident bzw. die Präsidentin dies im Interesse der Rechtsfortbildung oder der Einheit der Rechtsprechung anordnet (Art. 21 Abs. 2 VGG).</w:t>
      </w:r>
    </w:p>
    <w:p>
      <w:r>
        <w:rPr>
          <w:b/>
        </w:rPr>
        <w:t>E. 1.3</w:t>
      </w:r>
    </w:p>
    <w:p>
      <w:r>
        <w:t>Der Beschwerdeführer ist als Adressat des Wiedererwägungsentscheides vom 1. September 2006 zur Beschwerde legitimiert (Art. 48 Abs. 1 VwVG). Auf die frist- und formgerecht eingereichte Beschwerde ist somit einzutreten (Art. 49 ff. VwVG).</w:t>
      </w:r>
    </w:p>
    <w:p>
      <w:r>
        <w:rPr>
          <w:b/>
        </w:rPr>
        <w:t>E. 2.1</w:t>
      </w:r>
    </w:p>
    <w:p>
      <w:r>
        <w:t>Das Wiedererwägungsgesuch ist der formlose Rechtsbehelf, mit dem eine betroffene Person die erstinstanzliche Verwaltungsbehörde darum ersucht, auf eine formell rechtskräftige Verfügung zurückzukommen und diese abzuändern oder aufzuheben (Ulrich Häfelin/Georg Müller/Felix Uhlmann, Allgemeines Verwaltungsrecht, 5. Aufl., Zürich/Basel/Genf 2006, Rz. 1828; Pierre Tschannen/Ulrich Zimmerli, Allgemeines Verwaltungsrecht, 2. Aufl., Bern 2005, § 31 Rz. 26). Im Verwaltungsverfahren des Bundes ist die Wiedererwägung formell rechtskräftiger Verfügungen nicht ausdrücklich geregelt. Die Rechtsprechung leitet dieses Institut direkt aus Art. 29 der Bundesverfassung der Schweizerischen Eidgenossenschaft vom 18. April 1999 (BV, SR 101) sowie insbesondere aus Art. 66 VwVG ab, welcher die Möglichkeit der Revision von Beschwerdeentscheiden vorsieht (VPB 67.109 E. 3a mit Hinweisen). Dem Einzelnen steht ein Anspruch auf Wiedererwägung zu, wenn sich die Verhältnisse seit Erlass der ursprünglichen Verfügung erheblich verändert haben oder wenn Tatsachen und Beweismittel angeführt werden, die im früheren Verfahren nicht bekannt waren oder die schon damals geltend zu machen rechtlich oder tatsächlich unmöglich war oder keine Veranlassung bestand (BGE 124 II 1 E. 3a S. 6 mit Hinweis). Die Wiedererwägung darf indessen nicht dazu dienen, rechtskräftige Verwaltungsentscheide immer wieder in Frage zu stellen oder Rechtsmittelfristen zu umgehen (BGE 120 Ib 42 E. 2b S. 46 f. mit Hinweisen).</w:t>
      </w:r>
    </w:p>
    <w:p>
      <w:r>
        <w:rPr>
          <w:b/>
        </w:rPr>
        <w:t>E. 2.2</w:t>
      </w:r>
    </w:p>
    <w:p>
      <w:r>
        <w:t>Die Vorinstanz ist auf das Wiedererwägungsgesuch des Beschwerdeführers, mit welchem er sich sinngemäss auf eine nachträglich veränderte Sachlage berufen hat, eingetreten, hat dieses materiell geprüft und einen neuen Sachentscheid gefällt. Das Bundesverwaltungsgericht kann daher mit voller Kognition prüfen, ob sich die gegen den Beschwerdeführer bestehende Einreisesperre im heutigen Zeitpunkt noch als bundesrechtskonform erweist (vgl. Fritz Gygi, Bundesverwaltungsrechtspflege, Bern 1983, S. 144 f. mit Hinweisen; René Rhinow/Heinrich Koller/Christina Kiss, Öffentliches Prozessrecht und Justizverfassungsrecht des Bundes, Basel/Frankfurt a. M. 1996, Rz. 598 mit Hinweis). Die Frage, ob die ursprüngliche, unangefochten in Rechtskraft erwachsene Verfügung zu Recht erlassen wurde, kann demgegenüber grundsätzlich nicht mehr Gegenstand des vorliegenden Verfahrens bilden (vgl. Urteil des Bundesverwaltungsgerichts C-88/2006 vom 13. Juni 2007 E. 2.2).</w:t>
      </w:r>
    </w:p>
    <w:p>
      <w:r>
        <w:rPr>
          <w:b/>
        </w:rPr>
        <w:t>E. 3</w:t>
      </w:r>
    </w:p>
    <w:p>
      <w:r>
        <w:t>Mit dem Inkrafttreten des Bundesgesetzes über die Ausländerinnen und Ausländer (AuG, SR 142.20) am 1. Januar 2008 wurde das ehemalige Bundesgesetz vom 26. März 1931 über Aufenthalt und Niederlassung der Ausländer (aANAG, BS 1 121) abgelöst (vgl. Art. 125 AuG i.V.m. Ziff. I des Anhangs zum AuG). Auf Gesuche, die vor diesem Zeitpunkt eingereicht wurden, bleibt das bisherige Recht anwendbar (vgl. Art. 126 Abs. 1 AuG). Das Wiedererwägungsgesuch vom 7. Juli 2006 wurde vor dem Inkrafttreten des AuG eingereicht. Für die materielle Beurteilung der vorliegenden Beschwerde ist daher auf die Regelung von Art. 13 Abs. 1 aANAG abzustellen.</w:t>
      </w:r>
    </w:p>
    <w:p>
      <w:r>
        <w:rPr>
          <w:b/>
        </w:rPr>
        <w:t>E. 4.1</w:t>
      </w:r>
    </w:p>
    <w:p>
      <w:r>
        <w:t>Gemäss Art. 13 Abs. 1 aANAG kann die eidgenössische Behörde über unerwünschte Ausländerinnen und Ausländer eine Einreisesperre verhängen. Sie kann ferner, jedoch für höchstens drei Jahre, die Einreisesperre über ausländische Personen verhängen, die sich grobe oder mehrfache Zuwiderhandlungen gegen fremdenpolizeiliche oder andere gesetzliche Bestimmungen und gestützt darauf erlassene behördliche Verfügungen haben zuschulden kommen lassen. Während der Einreisesperre ist der Ausländerin bzw. dem Ausländer jeder Grenzübertritt ohne ausdrückliche Ermächtigung der verfügenden Behörde untersagt.</w:t>
      </w:r>
    </w:p>
    <w:p>
      <w:r>
        <w:rPr>
          <w:b/>
        </w:rPr>
        <w:t>E. 4.2</w:t>
      </w:r>
    </w:p>
    <w:p>
      <w:r>
        <w:t>Als "unerwünscht" im Sinne dieser Bestimmung gelten nach ständiger Praxis namentlich ausländische Personen, die wegen eines Verbrechens oder Vergehens gerichtlich verurteilt wurden. Die Einreisesperre hat jedoch keinen Strafcharakter, sondern stellt eine präventiv-polizeiliche Administrativmassnahme zum Schutz der öffentlichen Sicherheit und Ordnung dar. Mit dieser Massnahme sollen Ausländerinnen und Ausländer ferngehalten werden, deren Vorleben darauf schliessen lässt, dass sie nicht willens oder nicht fähig sind, sich in die geltende Ordnung einzufügen (vgl. BGE 129 IV 246 E. 3.2 S. 251 f. sowie Urteil des Bundesverwaltungsgerichts C-135/2006 vom 20. Dezember 2007 E. 3.2 mit Hinweisen). Die Begehung einer Straftat kann ein Indiz dafür sein, die ausländische Person werde erneut delinquieren. Dabei sind die Anforderungen an die in Kauf zu nehmende Wiederholungsgefahr angesichts eines schweren Verstosses gegen die öffentliche Sicherheit und Ordnung niedriger als bei leichten Verfehlungen (vgl. auch BGE 131 II 352 E. 3.3 S. 358 mit Hinweis). Andererseits kann ein strafbares Verhalten in generalpräventiver Hinsicht die Notwendigkeit begründen, mittels regelmässiger Fernhaltepraxis darauf hinzuwirken, dass andere in der Schweiz lebende Ausländerinnen und Ausländer von Ordnungsverstössen der betreffenden Art absehen (vgl. etwa Urteil des Bundesverwaltungsgerichts C-137/2006 vom 31. März 2008 E. 4 mit Hinweisen).</w:t>
      </w:r>
    </w:p>
    <w:p>
      <w:r>
        <w:rPr>
          <w:b/>
        </w:rPr>
        <w:t>E. 4.3</w:t>
      </w:r>
    </w:p>
    <w:p>
      <w:r>
        <w:t>Nach ständiger Behördenpraxis wird die Einreisesperre gegenüber unerwünschten ausländischen Personen entweder auf eine bestimmte Dauer - beispielsweise fünf oder zehn Jahre - befristet oder aber auf unbestimmte Zeit ausgesprochen (vgl. auch die neue, an Art. 13 Abs. 1 aANAG anknüpfende Regelung von Art. 67 Abs. 3 AuG [vgl. Botschaft zum Bundesgesetz über die Ausländerinnen und Ausländer vom 8. März 2002, BBl 2002 3813], wonach ein Einreiseverbot befristet oder in schwerwiegenden Fällen unbefristet verfügt wird). Letzteres ist insbesondere dann der Fall, wenn sich die betroffene Person strafbare Handlungen wie etwa schwerwiegende Straftaten gegen Leib und Leben oder gravierende Drogendelikte hat zuschulden kommen lassen, von denen regelmässig eine besonders hohe Gefahr für die öffentliche Sicherheit und Ordnung ausgeht (vgl. auch BGE 131 II 352 E. 4.3.1 S. 360 sowie 125 II 521 E. 4a/aa S. 526 f.). Wird eine Einreisesperre auf unbefristete Zeit angeordnet, so bedeutet dies nicht, dass die Massnahme für den Rest des Lebens der ausländischen Person gelten soll (vgl. auch BGE 130 II 493 E. 5 S. 504). Vielmehr wird damit ausgedrückt, dass zur Zeit keine zuverlässige Prognose abgegeben werden kann, wie lange ein relevantes Risiko für die öffentliche Sicherheit und Ordnung anzunehmen ist. Wenn sich eine auf unbestimmte Dauer gesperrte Person in der Folge während langer Zeit klaglos verhält, so ist dies ein Argument, welches für den nachträglichen Wegfall des öffentlichen Sicherheitsbedürfnisses und damit für eine nachträglich wesentlich veränderte Sachlage sprechen kann. Dabei ist jedoch auf die gesamten Umstände des jeweiligen Einzelfalles abzustellen (vgl. etwa Urteile des Bundesverwaltungsgerichts C-8211/2007 vom 16. Mai 2008 E. 6, C-137/2006 vom 31. März 2008 E. 6.7 und C-48/2006 vom 26. Oktober 2007 E. 6.3).</w:t>
      </w:r>
    </w:p>
    <w:p>
      <w:r>
        <w:rPr>
          <w:b/>
        </w:rPr>
        <w:t>E. 5.1</w:t>
      </w:r>
    </w:p>
    <w:p>
      <w:r>
        <w:t>Der Beschwerdeführer bringt auf Rekursebene im Wesentlichen vor, die angefochtene Verfügung sei in mehrfacher Hinsicht rechtlich nicht haltbar. Entgegen den Ausführungen der Vorinstanz gehe es im vorliegenden Fall nicht um eine "vorzeitige" Aufhebung der Einreisesperre, sondern um die Frage, ob die "zeitlose" oder "ewige" Einreisesperre im heutigen Zeitpunkt noch gerechtfertigt sei oder nicht. Im Weiteren sei es unhaltbar, wenn das BFM die Aufhebung der Einreisesperre von Gründen abhängig machen wolle, die bei deren Erlass nicht bekannt gewesen seien. Massgebend seien vorliegend nicht "damalige Gründe". Vielmehr stehe im Zentrum, ob sich der Betroffene während längerer Zeit bewährt habe. Die Vorinstanz verkenne die Ausführungen des Bundesgerichts im Urteil 2A.103/2005 vom 4. August 2005, wonach das EJPD bei einer Einreisesperre auf unbestimmte Dauer praxisgemäss von einer Bewährungsfrist von rund zehn Jahren seit der letzten strafrechtlichen Verurteilung ausgehe. Die Vorinstanz habe in der Folge denn auch nicht beurteilt, ob das öffentliche Interesse an der Fernhaltung des Beschwerdeführers heute immer noch überwiege und ob ihm die frühere Verurteilung, die zur Einreisesperre geführt habe, immer noch entgegengehalten werden könne. Hätte sich die Vorinstanz mit den im Gesuch vom 7. Juli 2006 geltend gemachten Gründen auseindergesetzt, so hätte sie zum Schluss gelangen müssen, dass sich der Beschwerdeführer zeitlich ausreichend lange bewährt habe und aus heutiger Sicht im Falle einer Einreise "kein erhebliches Risiko" mehr bestehe.</w:t>
      </w:r>
    </w:p>
    <w:p>
      <w:r>
        <w:rPr>
          <w:b/>
        </w:rPr>
        <w:t>E. 5.2</w:t>
      </w:r>
    </w:p>
    <w:p>
      <w:r>
        <w:t>Dagegen wendet das BFM in seiner Vernehmlassung ein, dass die vom Beschwerdeführer behaupteten Bemühungen, sein Leben wieder in geordnete Bahnen zu lenken, durchaus zutreffen mögen. Die seither vergangene Bewährungsfrist bemesse sich indessen zumindest aus fremdenpolizeilicher Sicht als nach wie vor zu kurz, um schon jetzt von einer kaum mehr vorhandenen Wiederholungsgefahr auszugehen. Vielmehr sei der Beschwerdeführer anzuhalten, das vorgebrachte Verhalten vorerst weiter im Ausland unter Beweis zu stellen. Im Hinblick auf die vorgebrachten privaten Interessen an ungehinderten Einreisen in die Schweiz zu den hier wohnhaften Familienangehörigen sei sodann festzustellen, dass die Einreisesperre nicht ein generelles Einreiseverbot darstelle, sondern die Einreise lediglich unter einen besonderen Bewilligungsvorbehalt stelle. Solche Bewilligungen würden in aller Regel dann erteilt, wenn an der Einreise der betreffenden Person ein besonderes öffentliches Interesse bestehe oder zwingende humanitäre Gründe (wie beispielsweise der kurze Besuch von nahen Familienangehörigen an hohen Feiertagen) bestehen würden. Im Weiteren seien die Behörden im Zusammenhang mit dem illegalen Drogenhandel sowohl aus spezial- als auch aus generalpräventiven Gründen gehalten, sämtliche ihnen dagegen zur Verfügung stehenden Mittel voll auszuschöpfen. Schliesslich sei die Fremdenpolizei des Kantons Graubünden nicht bereit, dem Beschwerdeführer die Einreise in die Schweiz zu bewilligen oder eine Aufenthaltsbewilligung zu erteilen.</w:t>
      </w:r>
    </w:p>
    <w:p>
      <w:r>
        <w:rPr>
          <w:b/>
        </w:rPr>
        <w:t>E. 6.1</w:t>
      </w:r>
    </w:p>
    <w:p>
      <w:r>
        <w:t>Der Beschwerdeführer macht nicht geltend, die gegen ihn bestehende Einreisesperre sei zu Unrecht angeordnet worden, sondern beruft sich darauf, dass sich die Sachlage nachträglich wesentlich verändert habe. Wie weiter oben schon ausgeführt wurde (vgl. E. 2) - und entgegen der missverständlichen Formulierung des BFM im angefochtenen Entscheid - kann nicht nur das nachträgliche Bekanntwerden vorgängig bereits bestehender Tatsachen, sondern insbesondere auch eine erst nachträglich eingetretene, wesentliche Veränderung der Sachlage Anlass dazu geben, eine formell rechtskräftige Verfügung in Wiedererwägung zu ziehen.</w:t>
      </w:r>
    </w:p>
    <w:p>
      <w:r>
        <w:rPr>
          <w:b/>
        </w:rPr>
        <w:t>E. 6.2</w:t>
      </w:r>
    </w:p>
    <w:p>
      <w:r>
        <w:t>Wie ebenfalls bereits festgehalten wurde (vgl. oben E. 4.3), kommt einer auf unbestimmte Zeit angeordneten Fernhaltemassnahme nicht die Bedeutung eines "lebenslänglichen" oder "ewigen" Einreiseverbots zu. Vielmehr sind unbefristete - aber auch befristete - Einreisesperren von der verfügenden Behörde wieder aufzuheben, wenn jene nicht mehr durch ein hinlängliches öffentliches Sicherheitsinteresse gedeckt sind. Aus diesem Grund muss bei einer auf unbestimmte Dauer gesperrten Person, die sich in der Folge während langer Zeit klaglos verhalten hat, auf Gesuch hin eine vertiefte Prüfung stattfinden, ob nach wie vor ein öffentliches Sicherheitsbedürfnis besteht, welches die ausländerrechtliche Fernhaltemassnahme zu rechtfertigen vermag. Eine solche Überprüfung dürfte im Allgemeinen nach etwa zehn Jahren seit Verbüssung der letzten Freiheitsstrafe angezeigt sein. Der Zeitpunkt der letzten strafrechtlichen Verurteilung ist bei der Bemessung dieser Frist zwar ebenso mitzuberücksichtigen wie derjenige der letzten Tatbegehung. Bei der Beurteilung der Frage, ob für die öffentliche Sicherheit und Ordnung noch ein relevantes Risiko besteht, kommt indessen dem Umstand, wie lange sich eine straffällig gewordene Person nach ihrer Entlassung aus dem Strafvollzug in Freiheit bewährt hat, vorrangige Bedeutung zu (zur untergeordneten Bedeutung des Wohlverhaltens in Unfreiheit vgl. BGE 114 Ib 1 E. 3b S. 4 f.). Würde hingegen in erster Linie auf den Zeitpunkt der letzten strafrechtlichen Verurteilung abgestellt, so könnte dies zu einer unerwünschten Privilegierung von Personen mit besonders langen Freiheitsstrafen führen, da jene bereits kurze Zeit nach der Entlassung aus dem Strafvollzug eine Überprüfung der gegen sie bestehenden Einreisesperre verlangen könnten. Der Beschwerdeführer beruft sich in diesem Zusammenhang zwar auf eine Bemerkung des Bundesgerichts, wonach das Eidgenössische Justiz- und Polizeidepartement (EJPD) bei einer Einreisesperre auf unbestimmte Dauer praxisgemäss von einer Bewährungsfrist von rund zehn Jahren seit der letzten strafrechtlichen Verurteilung ausgehe (vgl. unveröffentlichtes Urteil des Bundesgerichts 2A.103/2005 vom 4. August 2005 E. 4.2.2 letzter Absatz). Dieser in einem obiter dictum gemachte Hinweis erweist sich indessen als zu allgemein gehalten und ist im Sinne der obigen Erwägungen zu präzisieren.</w:t>
      </w:r>
    </w:p>
    <w:p>
      <w:r>
        <w:rPr>
          <w:b/>
        </w:rPr>
        <w:t>E. 6.3</w:t>
      </w:r>
    </w:p>
    <w:p>
      <w:r>
        <w:t>Die durch den angefochtenen Wiedererwägungsentscheid bestätigte Einreisesperre vom 11. Oktober 1999 stützt sich im Wesentlichen auf das Urteil des Obergerichts des Kantons Aargau vom 27. Juni 1996, mit welchem dieses die strafrechtliche Verurteilung des Beschwerdeführers durch das Bezirksgericht Lenzburg vom 31. August 1995 zu einer sechsjährigen Zuchthausstrafe - insbesondere wegen qualifizierter Betäubungsmitteldelikte - bestätigte. Die abgeurteilten Straftaten beging der Beschwerdeführer in den Jahren 1989 und 1990. Diese liegen somit bereits rund 18 Jahre und länger zurück. Schon vor der bedingten Entlassung am 4. August 1998 hielt sich der Beschwerdeführer sodann in der Zeit vom 16. Mai 1994 bis zum 2. März 1998 während beinahe vier Jahren in Freiheit auf, nachdem der Strafvollzug aufgrund der Wiederaufnahme des Strafverfahrens zeitweilig aufgeschoben worden war und sich der Vollzug der Reststrafe nach der rechtskräftigen Verurteilung aus medizinischen Gründen (fehlende Straferstehungsfähigkeit nach Autounfall vom 21. Mai 1996) verzögert hatte. Als Beleg für sein Wohlverhalten nach der Rückkehr in sein Heimatland Serbien im Februar 2000 reichte der Beschwerdeführer bei der Vorinstanz eine Bestätigung des Gemeindegerichts von Presevo vom 24. Juli 2006 ein, wonach er strafrechtlich nicht verzeichnet sei. Aufgrund der derzeitigen Aktenlage ist daher grundsätzlich davon auszugehen, dass der Beschwerdeführer seit seiner Entlassung aus dem Strafvollzug nicht rückfällig geworden ist.</w:t>
      </w:r>
    </w:p>
    <w:p>
      <w:r>
        <w:rPr>
          <w:b/>
        </w:rPr>
        <w:t>E. 6.4</w:t>
      </w:r>
    </w:p>
    <w:p>
      <w:r>
        <w:t>Bei dieser Sachlage ist die Pflicht der Behörde zur vertieften Überprüfung der auf unbestimmte Zeit angeordneten Einreisesperre zu bejahen, auch wenn seit der endgültigen Entlassung aus dem Strafvollzug am 4. August 1998 noch nicht ganz zehn Jahre verstrichen sind. Dies namentlich vor dem Hintergrund, dass die dem Beschwerdeführer zur Last gelegten Delikte bereits ca. 18 Jahre und mehr zurück liegen und er sich während des beinahe vier Jahre dauernden zwischenzeitlichen Strafaufschubs in der Schweiz klaglos verhalten hat.</w:t>
      </w:r>
    </w:p>
    <w:p>
      <w:r>
        <w:rPr>
          <w:b/>
        </w:rPr>
        <w:t>E. 7.1</w:t>
      </w:r>
    </w:p>
    <w:p>
      <w:r>
        <w:t>Erweist sich - wie im vorliegenden Fall - eine Neubeurteilung des Sachverhalts aufgrund des offenbar langjährigen klaglosen Verhaltens des Verfügungsbetroffenen als erforderlich (vgl. zum Erfordernis der inhaltlichen Neubeurteilung bei Rechtserheblichkeit der vorgebrachten Wiedererwägungsgründe Alfred Kölz/Isabelle Häner, Verwaltungsverfahren und Verwaltungsrechtspflege des Bundes, 2. Auflage, Zürich 1998, Rz. 435 und 441), so sind in verfahrensrechtlicher Hinsicht wieder die Bestimmungen des ordentlichen Verfahrens anzuwenden (vgl. Beerli-Bonorand, a.a.O., S. 165 und 173, Kölz/Häner, a.a.O., Rz. 432).</w:t>
      </w:r>
    </w:p>
    <w:p>
      <w:r>
        <w:rPr>
          <w:b/>
        </w:rPr>
        <w:t>E. 7.2</w:t>
      </w:r>
    </w:p>
    <w:p>
      <w:r>
        <w:t>Gemäss der im Verwaltungsverfahren geltenden Untersuchungsmaxime hat die Behörde den rechtserheblichen Sachverhalt von Amtes wegen festzustellen (Art. 12 VwVG). Dieser allgemeine Grundsatz wird relativiert durch die Mitwirkungspflicht der Parteien, welche namentlich insoweit greift, als eine Partei das Verfahren durch eigenes Begehren eingeleitet hat oder selbstständige Begehren stellt (Art. 13 Abs. 1 Bstn. a und b VwVG). Die Mitwirkungspflicht gilt insbesondere für solche Tatsachen, die eine Partei besser kennt als die Behörden und welche diese ohne ihre Mitwirkung gar nicht oder nicht ohne vernünftigen Aufwand erheben können (BGE 130 II 449 E. 6.6.1 S. 464 und 128 II 139 E. 2b S. 142 f., je mit Hinweis). Die Behörde braucht auf Begehren nicht einzutreten, wenn die Partei die zumutbare Mitwirkung verweigert (Art. 13 Abs. 2 VwVG), oder kann die Verletzung der Mitwirkungspflicht bei der Beweiswürdigung berücksichtigen (Art. 19 VwVG i.V.m. Art. 40 des Bundesgesetzes vom 4. Dezember 1947 über den Bundeszivilprozess [BZP, SR 273]). Ergänzt wird die Untersuchungsmaxime sodann durch die im Anspruch auf rechtliches Gehör enthaltenen Parteirechte auf Teilnahme am Verfahren und auf Einflussnahme auf den Prozess der Entscheidfindung (vgl. Art. 29 ff. VwVG). So ist die Behörde beispielsweise verpflichtet, die ihr angebotenen Beweise abzunehmen, wenn diese zur Abklärung des rechtserheblichen Sachverhalts tauglich erscheinen (Art. 33 Abs. 1 VwVG). Von der Abnahme eines beantragten Beweismittels kann abgesehen werden, wenn bereits Feststehendes bewiesen werden soll, wenn zum Voraus gewiss ist, dass der angebotene Beweis keine wesentlichen Erkenntnisse zu vermitteln vermag oder wenn die Behörde den Sachverhalt aufgrund eigener Sachkunde ausreichend würdigen kann (sog. antizipierte Beweiswürdigung; BGE 131 I 153 E. 3 S. 157 mit Hinweisen sowie Kölz/Häner, a.a.O., Rz. 271 und 319 f.; vgl. zum Verhältnis von Mitwirkungs- und Beweisabnahmepflicht BVGE 2007/21 E. 11.1.3 f. mit Hinweisen). Liegt die objektive Beweislast gemäss dem allgemeinen Rechtsgrundsatz von Art. 8 des Schweizerischen Zivilgesetzbuches vom 10. Dezember 1907 (ZGB, SR 210) - wie in casu - bei den Privaten, so trifft die Behörden nach Treu und Glauben schliesslich eine Aufklärungspflicht, über welche Tatsachen der Beweis geführt werden muss (vgl. Kölz/Häner, a.a.O., Rz. 269).</w:t>
      </w:r>
    </w:p>
    <w:p>
      <w:r>
        <w:rPr>
          <w:b/>
        </w:rPr>
        <w:t>E. 8.1</w:t>
      </w:r>
    </w:p>
    <w:p>
      <w:r>
        <w:t>Der Beschwerdeführer hat gegenüber der Vorinstanz namentlich vorgebracht, dass er seit seiner Verurteilung in der Schweiz nicht mehr straffällig geworden sei und sich auch sonst wohl verhalten habe. In diesem Zusammenhang hat er auf Aufforderung hin die bereits erwähnte Bestätigung des Gemeindegerichts von Presevo vom 24. Juli 2006 eingereicht, wonach er strafrechtlich nicht verzeichnet sei. Im Weiteren hat er im Gesuch vom 7. Juli 2006 angeboten, die Angaben zu seiner persönlichen Situation und seinem Plan, sich künftig privat und beruflich wieder in der Schweiz aufzuhalten, bei Bedarf durch schriftliche Auskünfte seiner Verlobten, seines Sohnes sowie seiner beiden in der Schweiz lebenden Töchter bestätigen zu lassen.</w:t>
      </w:r>
    </w:p>
    <w:p>
      <w:r>
        <w:rPr>
          <w:b/>
        </w:rPr>
        <w:t>E. 8.2</w:t>
      </w:r>
    </w:p>
    <w:p>
      <w:r>
        <w:t>Das BFM hat die vorgelegte Bestätigung des Gemeindegerichts Presevo offenbar als genügenden Nachweis für das grundsätzliche Wohlverhalten des Beschwerdeführers seit seiner Rückkehr nach Serbien akzeptiert. Andererseits hat die Vorinstanz darauf verzichtet, auf die erwähnten Beweisofferten des Beschwerdeführers einzugehen und hat das Wiedererwägungsgesuch im Wesentlichen mit dem blossen Hinweis abgewiesen, dass die im Gesuch vorgebrachten Gründe eine Aufhebung der Einreisesperre nicht zu rechtfertigen vermöchten, da diese nicht neu seien und die Aufhebung einer rechtskräftigen Einreisesperre nur ausnahmsweise in Erwägung gezogen werden könne.</w:t>
      </w:r>
    </w:p>
    <w:p>
      <w:r>
        <w:rPr>
          <w:b/>
        </w:rPr>
        <w:t>E. 8.3</w:t>
      </w:r>
    </w:p>
    <w:p>
      <w:r>
        <w:t>Ungeachtet der Frage, ob das BFM mit diesen Ausführungen seiner Begründungspflicht nach Art. 35 Abs. 1 VwVG in hinreichendem Masse nachgekommen ist (vgl. BVGE 2007/27 E. 5.5.2 mit Hinweisen), erweist sich das Vorgehen bereits aus anderen Gründen in mehrfacher Hinsicht als fehlerhaft. Da im vorliegenden Fall aufgrund des langen Zeitablaufs wie gesehen eine Neubeurteilung erforderlich erscheint, ob nach wie vor ein hinreichendes öffentliches Sicherheitsinteresse an der Fernhaltung des Beschwerdeführers besteht, hätte sich die Vorinstanz in der angefochtenen Verfügung nicht damit begnügen dürfen, von ihm einen heimatlichen Strafregisterauszug zu verlangen. Vielmehr wäre das BFM gehalten gewesen, die vom Beschwerdeführer angebotenen Beweise bezüglich seiner aktuellen persönlichen und wirtschaftlichen Situation abzunehmen. Die in Aussicht gestellten schriftlichen Auskünfte seiner Familienangehörigen sowie der langjährigen schweizerischen Verlobten erscheinen grundsätzlich geeignet, die persönliche Entwicklung des Beschwerdeführers seit seiner Entlassung aus dem Strafvollzug und seine aktuelle Lebenssituation zu erhellen (zur Beweisabnahmepflicht der Behörde vgl. auch Urteil des Bundesgerichts 5A.2/2005 vom 24. März 2005 E. 6.2). In diesem Zusammenhang wäre die Vorinstanz zudem verpflichtet gewesen, den Beschwerdeführer darüber aufzuklären, welche konkreten Punkte sie für die Annahme des Wegfalls eines relevanten Sicherheitsinteresses als beweisbedürftig erachtet, bzw. weitere Beweismittel wie Wohnsitzbestätigung, Rentenverfügung der SUVA etc. von ihm einzuverlangen. Dies umso mehr, als angesichts der massiven früheren Delinquenz des Beschwerdeführers, der skrupellosen Art, mit welcher er seine Straftaten verübt hat, und dem uneinsichtigen Verhalten im Strafverfahren besonders hohe Anforderungen an den Nachweis der Bewährung zu stellen sind. Gestützt auf ihre Pflicht zur Abklärung des rechtserheblichen Sachverhalts hätte das BFM vorliegend zudem von sich aus weitere Nachforschungen in Gang setzen müssen und es nicht mit der Einholung der Bestätigung des Gemeindegerichts von Presevo vom 24. Juli 2006 bewenden lassen dürfen. Die vorgelegte Bestätigung enthält zwar eine Original-Stempelung sowie zwei Original-Unterschriften. Beim verwendeten Formular handelt es sich indessen offenbar um eine Kopie. Dies ist bei amtlichen Dokumenten zumindest als aussergewöhnlich zu bezeichnen. Zudem fehlt es in den Akten bislang an einem Nachweis, wo genau sich der Beschwerdeführer in den vergangenen Jahren überall aufgehalten hat. Mangels entsprechender Informationen und ohne eine Überprüfung der Echtheit des vorgelegten Dokuments lässt sich daher keine zuverlässige Aussage über das geltend gemachte nachträgliche Wohlverhalten machen, welche eine Aufhebung der Einreisesperre rechtfertigen könnte. Je nach Ergebnis der Abklärungen bezüglich des Beweiswerts der gerichtlichen Bestätigung hätte die Vorinstanz ferner in Serbien und in anderen Ländern von Amtes wegen zusätzliche Erkundigungen betreffend den strafrechtlichen Leumund des Beschwerdeführers einholen müssen.</w:t>
      </w:r>
    </w:p>
    <w:p>
      <w:r>
        <w:rPr>
          <w:b/>
        </w:rPr>
        <w:t>E. 8.4</w:t>
      </w:r>
    </w:p>
    <w:p>
      <w:r>
        <w:t>Nach dem Gesagten kommt das Bundesverwaltungsgericht zum Schluss, dass das BFM den rechtserheblichen Sachverhalt im vorliegenden Fall nicht genügend abgeklärt hat und darüber hinaus den Anspruch des Beschwerdeführers auf rechtliches Gehör verletzt hat, namentlich indem es die von ihm angebotenen Beweise nicht abgenommen hat. Die Beschwerde ist daher gutzuheissen, soweit darin die Aufhebung der angefochtenen Verfügung vom 1. September 2006 beantragt wird, und die Sache ist zur ergänzenden Sachverhaltsabklärung an die Vorinstanz zurückzuweisen. Bei der Neubeurteilung des Wiedererwägungsgesuchs vom 7. Juli 2006 wird das BFM neben Abklärungen betreffend die aktuelle persönliche, familiäre und wirtschaftliche Situation des Beschwerdeführers insbesondere auch solche bezüglich des geltend gemachten Wohlverhaltens seit der Entlassung aus dem Strafvollzug zu tätigen haben.</w:t>
      </w:r>
    </w:p>
    <w:p>
      <w:r>
        <w:rPr>
          <w:b/>
        </w:rPr>
        <w:t>E. 8.5</w:t>
      </w:r>
    </w:p>
    <w:p>
      <w:r>
        <w:t>Der Vollständigkeit halber ist an dieser Stelle festzuhalten, dass die Vorinstanz bei der Neubeurteilung des Falles auch die privaten Interessen des Beschwerdeführers an der Aufhebung der Fernhaltemassnahme zu würdigen haben wird. Soweit die Interessen des Beschwerdeführers hingegen nicht nur auf gelegentliche Besuchsaufenthalte, sondern auf einen dauernden Aufenthalt in der Schweiz gerichtet sind, ist darauf hinzuweisen, dass eine allfällige Aufhebung der Einreisesperre nichts daran ändern würde, dass der Beschwerdeführer aktuell keinen Aufenthaltsanspruch besitzt (vgl. Art. 42 f. AuG) und er nur unter den eingeschränkten Voraussetzungen von Art. 18 ff. AuG in den Genuss einer entsprechenden Bewilligung kommen könnte. Schliesslich würde eine allfällige Aufhebung der Einreisesperre auch nicht bedeuten, dass ein künftiges Visumsgesuch des Beschwerdeführers ohne weiteres bewilligt werden müsste. Vielmehr wären auch in einem solchen Fall die ordentlichen Einreisevoraussetzungen von Art. 5 AuG - wie etwa die Gewähr der gesicherten Wiederausreise (vgl. Art. 5 Abs. 2 AuG) - zu prüfen.</w:t>
      </w:r>
    </w:p>
    <w:p>
      <w:r>
        <w:rPr>
          <w:b/>
        </w:rPr>
        <w:t>E. 9</w:t>
      </w:r>
    </w:p>
    <w:p>
      <w:r>
        <w:t>Bei diesem Ausgang des Verfahrens sind dem Beschwerdeführer keine Kosten aufzuerlegen (Art. 63 Abs. 1 VwVG). Der bereits geleistete Kostenvorschuss von Fr. 600.- ist ihm von der Gerichtskasse zurückzuerstatten.</w:t>
      </w:r>
    </w:p>
    <w:p>
      <w:r>
        <w:rPr>
          <w:b/>
        </w:rPr>
        <w:t>E. 10</w:t>
      </w:r>
    </w:p>
    <w:p>
      <w:r>
        <w:t>Dem Beschwerdeführer ist schliesslich für die ihm im Verfahren vor dem Bundesverwaltungsgericht erwachsenen notwendigen und verhältnismässig hohen Kosten zulasten der Vorinstanz eine reduzierte Parteientschädigung von Fr. 1'000.- zuzusprechen (Art. 64 Abs. 1 VwVG i.V.m. Art. 7 und 14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