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C-1468/2011 vom 30. Juli 2012</w:t>
      </w:r>
    </w:p>
    <w:p>
      <w:r>
        <w:t>Bundesverwaltungsgericht, 2012-07-30, FR</w:t>
      </w:r>
    </w:p>
    <w:p>
      <w:r>
        <w:rPr>
          <w:b/>
        </w:rPr>
        <w:t xml:space="preserve">Quelle: </w:t>
      </w:r>
      <w:r>
        <w:t>https://mcp.opencaselaw.ch/entscheid/bvger_C-1468_2011</w:t>
      </w:r>
    </w:p>
    <w:p>
      <w:r>
        <w:t>FR: TAF C-1468/2011 du 30 juillet 2012</w:t>
      </w:r>
    </w:p>
    <w:p>
      <w:r>
        <w:t>IT: TAF C-1468/2011 del 30 luglio 2012</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existant au moment où elle statue (ATAF 2011/1 consid. 2 p. 4 et jurisprudence citée). 3.L'entrée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Dans le cas présent, la procédure d'approbation a été initiée par la demande d'autorisation d'entrée et de séjour en Suisse que A._______ a déposée en faveur de son fils C._______ le 5 juin 2009, soit postérieurement à l'entrée en vigueur de la LEtr. C'est ainsi le nouveau droit qui est applicable à la présente cause. 4.La compétence décisionnelle dans le cadre de la présente cause appartient à la Confédération, et plus particulièrement à l'ODM (cf. art. 40 al. 1 et 99 phr. 1 LEtr, en relation avec les art. 85 et 86 OASA, qui ont remplacé les anciennes règles de compétence prévues par l'art. 15 LSEE et les art. 51 et 52 OLE à partir du 1er janvier 2008) et au Tribunal, en vertu de l'effet dévolutif du recours (cf. art. 54 PA). Il s'ensuit que l'ODM et, a fortiori, le Tribunal ne sont pas liés par la décision de l'autorité vaudoise de police des étrangers, fût-elle judiciaire, de délivrer à C._______ une autorisation de séjour fondée sur l'art. 42 LEtr et peuvent donc parfaitement s'écarter de l'appréciation émise par cette autorité.</w:t>
      </w:r>
    </w:p>
    <w:p>
      <w:r>
        <w:rPr>
          <w:b/>
        </w:rPr>
        <w:t>E. 5.1</w:t>
      </w:r>
    </w:p>
    <w:p>
      <w:r>
        <w:t>Le conjoint étranger d'un ressortissant suisse ainsi que ses enfants célibataires étrangers de moins de 18 ans ont droit à l'octroi d'une autorisation de séjour et à la prolongation de sa durée de validité, à condition de vivre en ménage commun avec lui (art. 42 al. 1 LEtr). Il sied de noter ici que la LEtr a parallèlement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de ressortissants suisses, le délai commence à courir lors de leur entrée en Suisse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Enfin, l'art. 51 al. 1 LEtr stipule que les droits prévus à l'art. 42 LEtr s'éteignent lorsqu'ils sont invoqués abusivement, notamment pour éluder les dispositions de la loi sur les étrangers ou ses dispositions d'exécution ou s'il existe des motifs de révocation au sens de l'art. 63 LEtr.</w:t>
      </w:r>
    </w:p>
    <w:p>
      <w:r>
        <w:rPr>
          <w:b/>
        </w:rPr>
        <w:t>E. 5.2</w:t>
      </w:r>
    </w:p>
    <w:p>
      <w:r>
        <w:t>Le Tribunal fédéral s'est penché récemment sur les conditions applicables au regroupement familial partiel. En résumé, il apparaît que, lors de l'élaboration des dispositions concernant le regroupement familial figurant aux art. 42 ss LEtr, les art. 42 al. 1 et 43 LEtr ont été rédigés de telle sorte qu'il ne soit plus nécessaire que les enfants vivent avec leurs deux parents, comme le prévoyait l'art. 17 al. 2 3e phrase LSEE. Même si la question du regroupement familial partiel n'a pas été évoquée expressément lors des débats parlementaires, cette situation est également envisagée par les art. 42 al. 1 et 43 LEtr. La preuve en est que les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 42 al. 1 ou 43 LEtr pour obtenir l'octroi d'un titre de séjour pour son ou ses enfants de moins de dix-huit ans. Selon le système tel qu'il ressort du texte des dispositions applicables, si les délais prévus à l'art. 47 LEtr ou le délai transitoire de l'art. 126 al. 3 LEtr sont respectés, le titre de séjour est en principe accordé, à moins que le droit ne soit invoqué abusivement ou qu'il existe des motifs de révocation (cf. art. 51 LEtr). Le nouveau droit ne permet donc plus de justifier l'application des conditions restrictives posées par la jurisprudence en cas de regroupement familial partiel, qui se fondaient sur le fait que l'art. 17 LSEE exigeait que l'enfant vive auprès de "ses parents" (cf. ATF 136 II 78 consid. 4.7).</w:t>
      </w:r>
    </w:p>
    <w:p>
      <w:r>
        <w:rPr>
          <w:b/>
        </w:rPr>
        <w:t>E. 5.3</w:t>
      </w:r>
    </w:p>
    <w:p>
      <w:r>
        <w:t>En l'espèce, A._______ n'a déposé sa demande de regroupement familial qu'en 2009 seulement, alors qu'il réside en Suisse depuis 1991. Selon les dispositions relatives aux délais figurant dans la LEtr, applicables en l'espèce, le délai pour le regroupement familial n'a commencé à courir qu'au 1er janvier 2008. Etant donné que C._______ était alors âgé de plus de douze ans, ce délai est arrivé à expiration le 31 décembre 2008 (cf. art. 47 al. 1 et 3 LEtr). Il s'ensuit que la demande de regroupement familial, déposée le 5 juin 2009, est intervenue après l'échéance du délai prévu par l'art. 47 al. 1 2e phr. LEtr, de sorte que le regroupement familial ne peut, en l'espèce, être autorisé que pour des raisons familiales majeures au sens de l'art. 47 al. 4 LEtr.</w:t>
      </w:r>
    </w:p>
    <w:p>
      <w:r>
        <w:rPr>
          <w:b/>
        </w:rPr>
        <w:t>E. 6.1</w:t>
      </w:r>
    </w:p>
    <w:p>
      <w:r>
        <w:t>Les raisons familiales majeures au sens de l'art. 47 al. 4 LEtr peuvent être invoquées, selon l'art. 75 OASA, lorsque le bien de l'enfant ne peut être garanti que par un regroupement familial en Suisse. Il ressort notamment du chiffre 6 «Regroupement familial» des directives «Domaine des étrangers» de l'ODM que, dans l'intérêt d'une bonne intégration, il ne sera fait usage de l'art. 47 al. 4 LEtr qu'avec retenue (cf. site de l'ODM &gt; Documentation &gt; Bases légales &gt; Directives et circulaires &gt; Domaine des étrangers &gt; Regroupement familial, version du 30 septembre 2011, ch. 6.9.4 p. 15, consulté en juillet 2012). Si le Tribunal fédéral a jugé que le nouveau droit ne permettait plus de justifier l'application des conditions restrictives posées par la jurisprudence en cas de regroupement familial partiel si celui-ci était demandé dans les délais de l'art. 47 al. 1 LEtr, il a en revanche précisé que ces conditions pouvaient jouer un rôle en relation avec les «raisons familiales majeures» au sens de l'art. 47 al. 4 LEtr, laissant ainsi subsister, dans ce cas, les principes développés sous l'ancien droit (ATF 137 I 284 consid. 2.3.1 in fine p. 291, 136 II 78 consid. 4.7 p. 85, arrêt du Tribunal fédéral 2C_205/2011 consid. 4.2 in fine et les réf. cit.). Selon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telles qu'une modification des possibilités de la prise en charge éducative à l'étranger (ATF 130 II 1 consid. 2 p. 3, ATF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arrêts du Tribunal fédéral 2A.405/2006 du 18 décembre 2006 et 2A.737/2005 du 19 janvier 2007). A cet égard, il s'impose de tenir compte du fait qu'une émigration vers la Suisse peut aller à l'encontre du bien-être d'un enfant proche de l'adolescence ou qui y est déjà entré, dès lors qu'un tel déplacement pourra constituer pour lui un véritable déracinement ou, du moins, comporter des difficultés prévisibles d'intégration, augmentant avec l'âge (cf. ATF 129 II 11 consid. 3.3.2 et la jurisprudence citée). Selon la jurisprudence rendue à propos des art. 17 al. 2 LSEE et de l'art. 8 CEDH, une solution alternative dans le pays d'origine devait donc être d'autant plus sérieusement envisagée et soigneusement examinée que l'âge de l'enfant était avancé, que son intégration s'annonçait difficile au vu de la situation et que la relation nouée jusqu'ici avec le parent établi en Suisse n'apparaissait pas particulièrement étroite (cf. ATF 125 II 633 consid. 3a et les arrêts cités). Selon une jurisprudence récente du Tribunal fédéral relative au nouveau droit, le regroupement familial partiel suppose également de tenir compte de l'intérêt supérieur de l'enfant, comme l'exige l'art. 3 par. 1 CDE (cf. l'arrêt 2C_687/2010 précité consid. 4.1 in fine). Enfin, selon cette même jurisprudence, les raisons familiales majeures pour le regroupement familial ultérieur doivent être interprétées d'une manière conforme au droit fondamental au respect de la vie familiale (art. 13 Cst., art. 8 CEDH).</w:t>
      </w:r>
    </w:p>
    <w:p>
      <w:r>
        <w:rPr>
          <w:b/>
        </w:rPr>
        <w:t>E. 6.2</w:t>
      </w:r>
    </w:p>
    <w:p>
      <w:r>
        <w:t>L'art. 8 CEDH n'octroie pas de droit absolu à l'entrée ou au séjour en Suisse de membres de la famille d'une personne ayant le droit de séjourner durablement dans ce pays (ressortissant suisse ou étranger établi). La protection accordée par cette disposition suppose que la relation avec l'enfant - qui doit être étroite et effective - ait préexisté.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les membres de la famille qui en prennent soin, et qu'il peut maintenir les relations existantes (ATF 133 II 6 consid. 3.1 p. 10, ATF 135 I 143 consid. 1.3.1 p. 145s. et les arrêts cités; arrêt du Tribunal fédéral 2C_941/2010 du 10 mai 2011 consid. 2.3).</w:t>
      </w:r>
    </w:p>
    <w:p>
      <w:r>
        <w:rPr>
          <w:b/>
        </w:rPr>
        <w:t>E. 7</w:t>
      </w:r>
    </w:p>
    <w:p>
      <w:r>
        <w:t>Cela étant, il convient d'examiner si les conditions restrictives mises à l'octroi d'une autorisation de séjour fondée sur l'art. 47 al. 4 LEtr sont réalisées dans le cas d'espèce, au sens de la jurisprudence mentionnée plus haut (cf. ch. 6.1).</w:t>
      </w:r>
    </w:p>
    <w:p>
      <w:r>
        <w:rPr>
          <w:b/>
        </w:rPr>
        <w:t>E. 7.1</w:t>
      </w:r>
    </w:p>
    <w:p>
      <w:r>
        <w:t>Il appert des pièces du dossier que C._______ a toujours vécu en Turquie depuis sa naissance, qu'il y a suivi toute sa scolarité et qu'il a ainsi passé dans son pays d'origine les années les plus importantes pour son développement personnel. Il s'impose de relever, sur un autre plan, que A._______ séjourne en Suisse depuis 1991, mais qu'il n'a entrepris des démarches pour y faire venir son fils que lorsque celui-ci avait presque atteint l'âge de 16 ans, alors qu'il aurait eu l'occasion de solliciter le regroupement familial plusieurs années auparavant. Le fait que le recourant ait à ce point tardé à vouloir le faire venir en Suisse démontre qu'il a longtemps considéré que les attaches familiales et scolaires de l'enfant avec la Turquie étaient prépondérantes sur l'établissement d'une relation familiale étroite avec son fils cadet, qu'il n'a conçu qu'après son mariage avec une ressortissante suisse et avec lequel il n'a jamais vécu jusqu'ici. Les explications avancées par le recourant pour justifier la tardiveté de sa demande de regroupement familial, selon lesquelles ses parents avaient voulu procéder à l'éducation de son fils en Turquie et n'avaient accepté son départ à l'étranger que lorsqu'ils n'étaient plus en mesure de s'occuper de lui, confirment d'ailleurs cette appréciation. Ces explications amènent par ailleurs à considérer que si les parents du recourant n'avaient pas rencontré des problèmes de santé qui ont rendu plus difficile la prise en charge de l'adolescent, celui-ci aurait probablement poursuivi et achevé sa scolarité en Turquie, sans que sa venue en Suisse ne fût sollicitée. Il ressort de ce qui précède que l'acceptation, par le recourant, de la volonté initiale de ses parents de garder son fils cadet en Turquie jusqu'à l'achèvement de sa scolarité secondaire (soit des études au lycée entre 14 et 18 ans) signifiait implicitement son renoncement à la prise en charge de son fils jusqu'à sa majorité et, par voie de conséquence, à la possibilité d'obtenir le regroupement familial en sa faveur. Dans ces circonstances, le fait que les parents du recourant aient finalement accepté le départ de C._______ pour la Suisse avant l'accomplissement complet de sa scolarité en Turquie ne saurait pour autant justifier l'octroi d'un regroupement familial aussi tardivement sollicité. Le recourant a certes exposé qu'il avait établi des relations régulières avec C._______ dans le cadre de séjours de vacances en Turquie, ainsi que par le biais de contacts téléphoniques réguliers. Le Tribunal se doit cependant de relever que de tels contacts sont habituels entre parents et enfants et ne sauraient donc démontrer, en tant que tels, l'existence de raisons familiales majeures au sens de l'art. 47 al. 4 LEtr, étant précisé que les principes développés par la jurisprudence sous l'ancien droit demeurent applicables (cf. consid 6.1 supra).</w:t>
      </w:r>
    </w:p>
    <w:p>
      <w:r>
        <w:rPr>
          <w:b/>
        </w:rPr>
        <w:t>E. 7.2</w:t>
      </w:r>
    </w:p>
    <w:p>
      <w:r>
        <w:t>Le Tribunal constate par ailleurs qu'il n'est nullement démontré, dans le cas d'espèce, qu'une émigration vers la Suisse répondrait au mieux aux intérêts spécifiques de C._______. En effet, comme l'a relevé à juste titre l'autorité inférieure (cf. décision querellée, p. 4), un soudain déplacement de son cadre de vie en Suisse, alors qu'il a vécu les dix-huit premières années de sa vie exclusivement en Turquie, pourrait constituer un véritable déracinement pour l'intéressé et s'accompagner de grandes difficultés d'intégration sociale en Suisse, ce d'autant plus qu'il ne parle pas le français. L'argument selon lequel le fils aîné du recourant, entré en Suisse à l'âge de 15 ans, y avait réussi son intégration professionnelle ne saurait suffire à modifier cette appréciation, ce d'autant moins que le recourant a indiqué que C._______ souhaiterait, quant à lui, poursuivre des études en Suisse, allégation qui donne à penser que sa venue dans ce pays apparaît davantage motivée par le désir d'y acquérir une formation que par la nécessité d'y rejoindre son père, avec lequel il n'a jamais vécu jusqu'ici. 8.Le recourant a fait valoir qu'en sa qualité de ressortissant suisse, il était victime d'une discrimination par rapport aux ressortissants des Etats membres de l'Union européenne, pour lesquels existe une possibilité de regroupement familial en faveur de leurs descendants de moins de 21 ans qui sont à leur charge, en application de l'art. 3 al. 1 et al. 2 let. a ALCP. 8.1 Le Tribunal fédéral a effectivement constaté que les ressortissants suisses étaient victimes d'une discrimination à rebours en matière de regroupement familial par rapport aux ressortissants de l'Union européenne, mais que, si cette discrimination méritait d'être relevée au regard de l'art. 190 Cst., elle ne saurait conduire le Tribunal fédéral à appliquer la loi sur les étrangers d'une manière contraire à sa lettre. Il a ainsi estimé qu'il appartenait au législateur d'y remédier, faute de quoi il se réservait de corriger lui-même cette inégalité sur la base de l'art. 14 CEDH (cf. ATF 136 II 120; arrêt du Tribunal fédéral 2C_575/2010 du 17 janvier 2011 consid. 4.2). L'art. 42 al. 2 let.a LEtr, qui confère un droit au regroupement familial aux descendants de ressortissants suisses à la condition qu'ils soient titulaires d'une autorisation de séjour durable délivrée par un Etat partie à l'ALCP, ne peut par conséquent être appliqué au recourant. Il y a par ailleurs lieu de préciser qu'en l'espèce, dans la mesure où le fils du recourant ne remplit pas les conditions de l'art. 8 CEDH pour bénéficier du regroupement familial (cf. consid. 8.2 ci-après), aucune discrimination ne peut être reconnue dans son cas en application de l'art. 14 CEDH (cf. arrêt du Tribunal fédéral 2C_941/2010 du 10 mai 2011 consid. 3). Il en résulte que le recourant ne peut déduire de l'art. 3 al. 2 in fine de l'annexe 1 ALCP aucun droit de séjour en faveur de son fils C._______. 8.2 Sur un autre plan, C._______ ne saurait se prévaloir du droit au respect de la vie familiale garanti par l'art. 8 CEDH, disposition conventionnelle qui peut conférer un droit à une autorisation de séjour en faveur des enfants mineurs de personnes bénéficiant d'un droit de présence assuré en Suisse si les liens noués entre les intéressés sont étroits et si le regroupement familial vise à assurer une vie familiale commune effective (cf. ATF 129 II 193 consid. 5.3.1, 127 II 60 consid. 1d). Cependant, selon la jurisprudence (ATF 133 II 6 consid. 1.1.2), l'art. 8 CEDH ne peut être invoqué que si l'enfant concerné n'a pas encore atteint dix-huit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115 Ib 1 consid. 2;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doit de résider en Suisse d'obtenir une autorisation de séjour (cf. les arrêts du Tribunal fédéral 2A.31/2004 du 26 janvier 2004 consid. 2.1.2, 2A.30/2004 du 23 janvier 2004 consid. 2.2, 2A.446/2002 du 17 avril 2003 consid. 1.3 et 1.4). En l'espèce, C._______ est âgé actuellement de plus de dix-huit ans. Il ne peut dès lors pas invoquer l'application de l'art. 8 CEDH pour venir en Suisse auprès de son père et n'a pas fait valoir, en tant que personne majeure, qu'il se trouvait par rapport à celui-ci dans une situation de dépendance telle que mentionnée ci-avant (cf. également l'arrêt du Tribunal fédéral 2C_214/2010 du 5 juillet 2010 consid. 1.3). 8.3 Enfin, le recourant se prévaut de l'art. 3 CDE, en soulignant que les autorités ne doivent intervenir et refuser le regroupement familial que si celui-ci est manifestement contraire à l'intérêt de l'enfant (cf. mémoire de recours, p. 6ss). Le Tribunal doit toutefois constater à ce propos que C._______ est désormais majeur et que la convention relative aux droits de l'enfant ne lui est par conséquent plus applicable (cf. art. 1 CDE et arrêt du Tribunal fédéral 2C_428/2010 du 14 juillet 2010). Par surabondance de droit, il convient de relever au demeurant que la CDE n'accorde, ni à l'enfant, ni à ses parents, un droit à la réunion de la famille ou une prétention directe à l'obtention d'une autorisation de séjour (cf. ATF 135 I 153 consid. 2.2.2 in fine; arrêt du Tribunal fédéral 2C_505/2009 du 29 mars 2010 consid. 5.2). 9.Au vu des considérants qui précèdent, le Tribunal est amené à conclure que c'est à bon droit que l'autorité inférieure a refusé d'approuver l'octroi de l'autorisation de séjour cantonale en faveur de C._______, en estimant que les conditions mises au regroupement familial au sens de l'art. 47 al. 4 LEtr n'étaient pas réalisées en l'espèce. Le prénommé n'obtenant pas d'autorisation de séjour, c'est à juste titre également que l'ODM a refusé de lui octroyer une autorisation d'entrée destinée à lui permettre de se rendre en Suisse aux fins d'y séjourner durablement. 10.Il ressort de ce qui précède que, par sa décision du 3 février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