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C-1465/2013 vom 31. Oktober 2014</w:t>
      </w:r>
    </w:p>
    <w:p>
      <w:r>
        <w:t>Bundesverwaltungsgericht, 2014-10-31, FR</w:t>
      </w:r>
    </w:p>
    <w:p>
      <w:r>
        <w:rPr>
          <w:b/>
        </w:rPr>
        <w:t xml:space="preserve">Quelle: </w:t>
      </w:r>
      <w:r>
        <w:t>https://mcp.opencaselaw.ch/entscheid/bvger_C-1465_2013</w:t>
      </w:r>
    </w:p>
    <w:p>
      <w:r>
        <w:t>FR: TAF C-1465/2013 du 31 octobre 2014</w:t>
      </w:r>
    </w:p>
    <w:p>
      <w:r>
        <w:t>IT: TAF C-1465/2013 del 31 ottobre 2014</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administratif est régie par la loi fédérale du 20 décembre 1968 sur la procédure administrative (PA, RS 172.021) pour autant que la LTAF n'en dispose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et la recourante ayant été mise au bénéfice de l'assistance judiciaire complète par décision incidente du 5 juin 2013, le recours est recevable.</w:t>
      </w:r>
    </w:p>
    <w:p>
      <w:r>
        <w:rPr>
          <w:b/>
        </w:rPr>
        <w:t>E. 2</w:t>
      </w:r>
    </w:p>
    <w:p>
      <w:r>
        <w:t>S'agissant de la langue de la procédure devant l'autorité inférieure et du présent arrêt, les art. 33a PA et 37 LTAF sont applicables. La décision est prise dans l'une des langues officielles, en générale celle dans laquelle les parties ont déposé ou déposeraient leurs conclusions, et l'arrêt est rendu dans la langue de la décision attaquée. Si les parties utilisent une autre langue officielle, celle-ci peut être adoptée. Les langues officielles sont l'allemand, le français, l'italien et le romanche. En l'espèce la recourante a sollicité une décision en français suite à celle rendue en allemand contre laquelle elle a recouru en français. Pour ce motif l'arrêt en en français.</w:t>
      </w:r>
    </w:p>
    <w:p>
      <w:r>
        <w:rPr>
          <w:b/>
        </w:rPr>
        <w:t>E. 3</w:t>
      </w:r>
    </w:p>
    <w:p>
      <w:r>
        <w:t>L'objet de la décision attaquée du 13 février 2013 concerne le bien-fondé de la suppression au 31 mars 2013 de la rente entière d'invalidité dont bénéficiait la recourante depuis le 1er juin 2000 pour un taux d'invalidité de 75% au motif d'une amélioration de son état de santé psychique lui permettant la reprise d'une activité lucrative légère adaptée à 80% déterminant une invalidité de 32% n'ouvrant plus droit à une rente.</w:t>
      </w:r>
    </w:p>
    <w:p>
      <w:r>
        <w:rPr>
          <w:b/>
        </w:rPr>
        <w:t>E. 4.1</w:t>
      </w:r>
    </w:p>
    <w:p>
      <w:r>
        <w:t>Le droit applicable est déterminé par les règles en vigueur au moment où les faits juridiquement déterminants se sont produits (ATF 131 V 9 consid. 1, ATF 136 V 24 consid. 4.3), le juge n'ayant pas à prendre en considération les modifications du droit ou de l'état de fait postérieures à la date déterminante de la décision litigieuse (ATF 129 V 4 consid. 1.2). En particulier la documentation médicale établie après la décision attaquée ne peut être prise en compte que dans la mesure où elle permet une meilleure compréhension de l'état de santé de l'intéressé jusqu'au moment de la décision entreprise.</w:t>
      </w:r>
    </w:p>
    <w:p>
      <w:r>
        <w:rPr>
          <w:b/>
        </w:rPr>
        <w:t>E. 4.2</w:t>
      </w:r>
    </w:p>
    <w:p>
      <w:r>
        <w:t>La recourante est de nationalité espagnole résidant en Espagne. Au niveau du droit international, l'accord entre la Suisse et la Communauté européenne et ses Etats membres sur la libre circulation des personnes du 21 juin 1999 (ALCP, RS 0.142.112.681) est entré en vigueur le 1er juin 2002 avec notamment son annexe II qui règle la coordination des systèmes de sécurité sociale par renvoi au droit européen. Dans ce contexte, l'ALCP fait référence depuis le 1er avril 2012 au règlement (CE) n° 883/2004 du Parlement européen et du Conseil du 29 avril 2004 portant sur la coordination des systèmes de sécurité sociale ainsi qu'au règlement (CE) n° 987/2009 du Parlement européen et du Conseil du 16 septembre 2009 fixant les modalités d'application du règlement (CE) n° 883/2004 portant sur la coordination des systèmes de sécurité sociale (RS 0.831.109.268.1 et 0.831.109.268.11). Ces règlements sont applicables (cf. arrêt du TF 8C_455/2011 du 4 mai 2012). Conformément à l'art. 4 du règlement (CE) n° 883/2004, les personnes auxquelles ce règlement s'applique bénéficient en principe des mêmes prestations et sont soumises aux mêmes obligations, en vertu de la législation de tout Etat membre, que les ressortissants de celui-ci.</w:t>
      </w:r>
    </w:p>
    <w:p>
      <w:r>
        <w:rPr>
          <w:b/>
        </w:rPr>
        <w:t>E. 4.3</w:t>
      </w:r>
    </w:p>
    <w:p>
      <w:r>
        <w:t>L'octroi d'une rente étrangère d'invalidité ne préjuge pas l'appréciation de l'invalidité selon la loi suisse (arrêt du TF I 435/02 du 4 février 2003). Ainsi, même après l'entrée en vigueur de l'ALCP, le degré d'invalidité d'un assuré qui prétend à une rente de l'assurance-invalidité suisse est déterminé exclusivement d'après le droit suisse (art. 46 al. 3 du règlement [CE] n° 883/2004, en relation avec l'annexe VII dudit règlement; voir aussi ATF 130 V 253 consid. 2.4; arrêt du TF I 376/05 du 5 août 2005 consid. 3.1), étant précisé que la documentation médicale et administrative fournie par les institutions de sécurité sociale d'un autre Etat membre doit être prise en considération (art. 49 al. 2 du règlement [CE] n° 987/2009).</w:t>
      </w:r>
    </w:p>
    <w:p>
      <w:r>
        <w:rPr>
          <w:b/>
        </w:rPr>
        <w:t>E. 4.4</w:t>
      </w:r>
    </w:p>
    <w:p>
      <w:r>
        <w:t>Pour ce qui est du droit interne, les modifications consécutives à la 6ème révision de la LAI, entrées en vigueur le 1er janvier 2012, trouvent application, étant précisé que les nouvelles normes n'ont pas apporté de changements par rapport à l'ancien droit quant à l'évaluation de l'invalidité dont il convient de procéder in casu.</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5.2</w:t>
      </w:r>
    </w:p>
    <w:p>
      <w:r>
        <w:t>Aux termes de l'art. 28 al. 1 LAI, l'assuré a droit à un quart de rente s'il est invalide à 40% au moins, à une demi-rente s'il est invalide à 50% au moins, à trois quarts de rente s'il est invalide à 60% au moins et à une rente entière s'il est invalide à 70% au moins. Toutefois, les rentes correspondant à un taux d'invalidité inférieur à 50% ne sont versées qu'aux assurés qui ont leur domicile et leur résidence habituelle en Suisse (art. 28 al.1ter LAI). Depuis l'entrée en vigueur des nouveaux règlements n° 883/2004 et n° 987/2009, les ressortissants suisses et de l'Union européenne qui présentent un taux d'invalidité de 40% au moins, ont droit à un quart de rente en application de l'art. 28 al. 1 LAI indépendamment de leur domicile et résidence (art. 4 du règlement 883/04).</w:t>
      </w:r>
    </w:p>
    <w:p>
      <w:r>
        <w:rPr>
          <w:b/>
        </w:rPr>
        <w:t>E. 6.1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Un motif de révision au sens de l'art. 17 LPGA doit clairement ressortir du dossier. La réglementation sur la révision ne saurait en effet constituer un fondement juridique à un réexamen sans condition du droit à la rente (arrêt du TF I 8/04 du 12 octobre 2005 consid. 2.1; Michel Valterio, Droit de l'assurance-vieillesse et survivants (AVS) et de l'assurance-invalidité (AI), 2011, n° 3054 ss, 3065).</w:t>
      </w:r>
    </w:p>
    <w:p>
      <w:r>
        <w:rPr>
          <w:b/>
        </w:rPr>
        <w:t>E. 6.2</w:t>
      </w:r>
    </w:p>
    <w:p>
      <w:r>
        <w:t>Selon une jurisprudence constante, une amélioration de la capacité de travail attestée médicalement conduit en principe, eu égard au devoir de se réadapter par soi-même, à une amélioration correspondante de la capacité de gain. Une appréciation contraire ne peut s'ensuivre qu'à titre exceptionnel, c'est-à-dire lorsque, nonobstant les conclusions médicales, il appert du dossier que l'assuré ne pourra pas surmonter par lui-même et sans l'application de mesures préalables ses empêchements compte tenu de la longue durée du versement de la rente et des exigences du marché du travail (arrêt du TF 9C_163/2009 du 10 septembre 2010 consid. 4). Comme l'a jugé le Tribunal fédéral, on ne saurait ainsi notamment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TF 9C_768/2009 du 10 septembre 2010 consid. 4). Il en va différemment si la durée de l'octroi de la rente a été relativement courte et si des mesures de réadaptation ne s'imposent pas au regard de l'activité exercée par l'assuré ou qu'il pourrait exercer (arrêt du TF 9C_950/2009 du 25 septembre 2010 consid. 4; Valterio, op. cit., n° 3060).</w:t>
      </w:r>
    </w:p>
    <w:p>
      <w:r>
        <w:rPr>
          <w:b/>
        </w:rPr>
        <w:t>E. 6.3</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6.4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Valterio, op. cit., n° 3063). Une simple appréciation différente d'un état de fait qui, pour l'essentiel, est demeuré inchangé, n'appelle en revanche pas à une révision au sens de l'art. 17 LPGA (arrêts du TF I 532/05 du 13 juillet 2006 consid. 3, I 561/05 du 31 mars 2006 consid. 3.3; ATF 112 V 371 consid. 2b).</w:t>
      </w:r>
    </w:p>
    <w:p>
      <w:r>
        <w:rPr>
          <w:b/>
        </w:rPr>
        <w:t>E. 6.5</w:t>
      </w:r>
    </w:p>
    <w:p>
      <w:r>
        <w:t>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ATF 125 V 369 consid. 2 et ATF 112 V 372 consid. 2).</w:t>
      </w:r>
    </w:p>
    <w:p>
      <w:r>
        <w:rPr>
          <w:b/>
        </w:rPr>
        <w:t>E. 6.6</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Une suppression de rente avec effet immédiat, soit à la fin du mois où l'amélioration de santé est constatée, ne peut intervenir qu'exceptionnellement en cas d'état de santé durablement stabilisé (cf. l'arrêt du TF I 569/06 du 20 novembre 2006 consid. 3.3; Valterio, op. cit., n° 3085). L'art. 88bis al. 2 let. a RAI dispose que la diminution ou la suppression de la rente ou de l'allocation pour impotent prend effet, au plus tôt, le premier jour du deuxième mois qui suit la notification de la décision. La règle indique les effets temporels de la révision sur le plan du droit à la rente (ATF 135 V 306 consid. 7.2).</w:t>
      </w:r>
    </w:p>
    <w:p>
      <w:r>
        <w:rPr>
          <w:b/>
        </w:rPr>
        <w:t>E. 7.1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7.2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ATF 115 V 133 consid. 2, ATF 114 V 310 consid. 3c; arrêt du TF I 599/2004 du 28 juillet 2005 consid. 1.2).</w:t>
      </w:r>
    </w:p>
    <w:p>
      <w:r>
        <w:rPr>
          <w:b/>
        </w:rPr>
        <w:t>E. 8.1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8.2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w:t>
      </w:r>
    </w:p>
    <w:p>
      <w:r>
        <w:rPr>
          <w:b/>
        </w:rPr>
        <w:t>E. 8.3</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consid. 3b/aa, ATF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du fait qu'une expertise de partie n'a pas la même valeur que les expertises mises en oeuvre par un tribunal ou par l'administration conformément aux règles de procédure applicables (arrêt du TF 8C_558/2008 du 17 mars 2009 consid. 2.4.2). Toutefois le simple fait qu'un rapport médical est établi à la demande d'une partie et est produit pendant la procédure ne justifie pas en soi des doutes quant à sa valeur probante (ATF 125 V 351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consid. 1d, ATF 123 V 175 consid. 3d, ATF 125 V 351 consid. 3b ee; cf. aussi arrêts du TF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divergent - même émanant d'un spécialiste - a été produit ne suffit toutefois pas à lui seul à remettre en cause la valeur probante d'un rapport médical (arrêt du TF U 365/06 du 26 janvier 2007 consid. 4.1).</w:t>
      </w:r>
    </w:p>
    <w:p>
      <w:r>
        <w:rPr>
          <w:b/>
        </w:rPr>
        <w:t>E. 9.1</w:t>
      </w:r>
    </w:p>
    <w:p>
      <w:r>
        <w:t>Dans le cadre de l'octroi de la demi-rente, par décision du 18 novembre 1999, il fut retenu sur le plan somatique un syndrome vertébral lombaire non déficitaire dans le contexte de troubles dégénératifs modérés avec hernie et protrusion discale lombaire ainsi que des pieds plats entraînant une incapacité de travail de 50% depuis le 20 août 1999 pour des activités professionnelles nécessitant la position debout de façon maintenue ou pour des activités professionnelles lourdes, mais une capacité de travail entière sur le plan orthopédique pour une activité adaptée. Sur le plan psychiatrique il fut retenu une incapacité de travail de 50% pour toute profession en raison d'un état dépressif, de situations sociales conflictuelles chronicisées, d'un status post 3 tentamens de suicide en 1981, 1991 et 1993. L'état psychique de l'intéressée s'est ensuite fortement détérioré à la suite de la séparation d'avec son deuxième mari et, apparemment à ce moment, de la mise à jour d'abus de ce dernier envers sa fille aînée de son premier mariage, de sorte qu'une rente entière a été reconnue à l'intéressée à compter du 1er juin 2000 par décision du 13 juillet 2000. Dans un rapport du 1er mai 2000 le Dr B._______ fit état de tristesse, pleurs, voix affaiblie, sentiment de situation sans issue, ralentissement, status plaintif, facies peu expressif, pas de gestuelle, anhédonie, manque d'intérêts, solitude, peur du futur, besoin permanent de dormir, propension persistante aux pleurs, mal-être.</w:t>
      </w:r>
    </w:p>
    <w:p>
      <w:r>
        <w:rPr>
          <w:b/>
        </w:rPr>
        <w:t>E. 9.2</w:t>
      </w:r>
    </w:p>
    <w:p>
      <w:r>
        <w:t>Lors de la révision du droit à la rente initiée en 2005 le rapport CH/E 20 du 20 octobre 2005 retint une capacité de travail entière dans une activité légère adaptée sans exigence intellectuelle importante et le rapport psychiatrique du Dr C._______ fit état d'un status collaborant, orienté, lucide, sans indication de psychose, relevant des idées pessimistes, des plaintes polysymptomatiques, un niveau élevé d'anxiété, des appréhensions, de la tristesse et du désespoir, une affectivité labile, une dépendance et passivité marquée. Il retint le diagnostic de trouble de l'adaptation pour réaction dépressive prolongée et trouble de la personnalité sans spécificité, proposant un suivi psychothérapeutique. Ce rapport, qui contraste déjà sensiblement avec le status de 2000 décrit par le Dr B._______, laissa apparaitre une certaine amélioration de l'état de santé de l'intéressée que le Dr D._______ évoqua sur un plan général mais que le Dr E._______, psychiatre, ne retint pas comme déterminant de sorte que la rente entière de l'intéressée fut reconduite par communication du 28 février 2006. Cette reconduction n'a pas en soi été faite sur la base d'une révision complète et approfondie du droit à la rente au sens de la jurisprudence évoquée au considérant 5.5. On peut cependant indéniablement considéré que le Dr E._______ a apprécié le rapport du Dr C._______ comme l'expression d'un status faisant état d'une certaine amélioration de l'état de santé mais également comme l'expression d'un status d'une réelle fragilité devant se consolider.</w:t>
      </w:r>
    </w:p>
    <w:p>
      <w:r>
        <w:rPr>
          <w:b/>
        </w:rPr>
        <w:t>E. 9.3.1</w:t>
      </w:r>
    </w:p>
    <w:p>
      <w:r>
        <w:t>Dans le cadre de la révision initiée en 2010, il sied de relever que sur le plan somatique l'intéressée présente un état de santé lui permettant d'exercer une activité légère adaptée permettant le changement de positions, respectant quelques limitations, sans port de charges répété et sans port et élévation de charges supérieures à 15 kg. Ce constat peut être retenu tant du rapport E 213 du 11 avril 2011 qui conclut à une capacité de travail à temps complet dans sa dernière activité dans le nettoyage que du rapport d'expertise pluridisciplinaire du 9 mai 2012 qui également retient une pleine capacité de travail dans la principale activité de l'intéressée, le nettoyage, ou pour toute activité légère à moyenne sous réserve de port et élévation de charge de plus de 15 kg, de positions accroupies et sur les genoux, d'usage fréquent d'escaliers. Certes l'intéressée souffre d'un syndrome douloureux lombovertébral chronique sans symptôme radiculaire, d'ostéochondrose et hernie discale L5-S1, d'une protrusion discale L4-L5, de pieds plats bilatéraux, mais les douleurs alléguées par l'assurée ne trouvent pas de fondements cliniques et radiologiques et, si les restrictions au niveau de la colonne lombaire peuvent être compréhensibles, les irradiations aux extrémités inférieures peuvent être vues comme non organiques selon l'expertise pluridisciplinaire, laquelle a relevé notamment une mouvance fluide sans restriction et le maintien de la position assise durant une demi-heure sans signe de douleurs. Le rapport médical du Dr M._______ de juillet 2012 qui fait état d'un hallux limitus fonctionnel, de métatarsalgies multifactorielles, d'un raccourcissement musculaire postérieur ne permet pas de modifier l'appréciation de la capacité de travail de l'intéressée car ce document ne la discute pas, ne fait pas état d'un traumatisme récent au niveau du pied, d'un suivi thérapeutique, ne propose pas de traitement spécifique, n'a pas été suivi d'autres démarches médicales et, comme l'indique la Dresse G._______, l'atteinte constatée peut être traitée par l'utilisation de supports plantaires. Par ailleurs, le rapport médical du Dr N._______ du 5 mars 2013 ne permet pas non plus de porter une appréciation différente de la capacité de travail de l'intéressée car ce rapport ne dit pas que l'intéressée ne peut exercer aucune activité, même légère et adaptée, mais que toutes activité physique d'efforts sont contrindiquées, ce qui correspond manifestement aux limitations fonctionnelles retenues par l'expertise pluridisciplinaire sous l'angle somatique.</w:t>
      </w:r>
    </w:p>
    <w:p>
      <w:r>
        <w:rPr>
          <w:b/>
        </w:rPr>
        <w:t>E. 9.3.2</w:t>
      </w:r>
    </w:p>
    <w:p>
      <w:r>
        <w:t>Sur le plan psychiatrique il appert du dossier qu'à compter de 2006, après des années marquées par une situation psycho-sociale très lourde, l'intéressée a reconstruit harmonieusement sa vie avec un compatriote avec lequel elle partage de nombreuses activités. Un rapport psychiatrique du Dr F._______ du 4 avril 2011 note les plaintes d'état déprimé et d'humeur fluctuante selon les événements de vie, de douleurs, fatigue, faiblesse, symptômes d'anxiété, ne relevant pas d'idées suicidaires, indiquant une tendance à être préoccupée, une cognition intacte, une bonne perspicacité. Il pose le diagnostic de dépression majeure récurrente, trouble de l'anxiété généralisée, trouble de la personnalité et indique un pronostic de trouble mental allant persister tout au long de la vie de l'intéressée. Le rapport E 213 du 11 avril 2011 reprend les diagnostics précités. Ces deux rapports ne mentionnent aucun suivi psychiatrique et pas de médication. De même, comme l'ont relevé la Dresse G._______ dans son rapport du 27 juin 2011 et la Dresse H._______ dans son rapport du 4 juillet 2011, le rapport du Dr F._______ ne mentionne plus de tristesse, pleurs, ralentissement psychomoteur, labilité émotionnelle. La Dresse H._______, malgré les diagnostics posés dont celui de dépression majeure récurrente, y a relevé une amélioration de l'état psychique devant être confirmée par une expertise pluridisciplinaire en Suisse. Celle-ci a eu lieu le 27 mars 2012, soit une année environ après la consultation du Dr F._______. Il est apparu de l'expertise psychiatrique la confirmation d'un status relationnel harmonieux de l'intéressée avec son partenaire dans le cadre d'une vie sociale bien remplie aux activités multiples. Le rapport relève une apparence soignée, une thymie dépressive légère, un rapport cordial, coopératif, des réponses directes aux questions posées, aucun signe de douleurs lors de l'entretien, un discours informatif rapide avec une mimique et une gestuelle vivante, une impression éveillée, une bonne orientation dans le temps, l'espace et les tiers, pas de signe de perte de concentration ni d'attention, de pensées étroites, pas de signes d'hallucination de quelque type, pas de retenues dans la pensée, une bonne emprise dans la réalité, une conscience de soi, pas de craintes et phobies, d'idées suicidaires. Le rapport énonce le diagnostic avec influence sur la capacité de travail de troubles dépressifs récurrents, épisode léger actuel et, sans influence sur la capacité de travail, de syndrome douloureux somatoforme persistant. Il est retenu un sentiment subjectif de ne pouvoir plus travailler et des atteintes somatiques en relation avec les atteintes passées devant être prises en compte au sens d'un trouble somatoforme récurrent et d'une humeur dépressive légère fondant une incapacité de travail de 20%. L'apport positif d'un suivi psychiatrique chez une personne sans retrait social et sans comorbidité psychiatrique interférant sur le trouble somatoforme récurrent est mentionné. Le service médical de l'OAIE a confirmé les diagnostics psychiatriques et la capacité de travail de 80% dans une activité adaptée tenant compte des limitations fonctionnelles énoncées sur le plan somatique.</w:t>
      </w:r>
    </w:p>
    <w:p>
      <w:r>
        <w:rPr>
          <w:b/>
        </w:rPr>
        <w:t>E. 9.3.3</w:t>
      </w:r>
    </w:p>
    <w:p>
      <w:r>
        <w:t>La recourante conteste l'appréciation de sa capacité de travail retenue par l'OAIE faisant valoir sur le plan psychiatrique, notamment en se fondant sur le rapport du Dr P._______, que les diagnostics retenus par l'OAIE étaient incompatibles avec ses trois tentamens de suicides et ne prenaient pas en compte le diagnostic de syndrome post-traumatique. Elle note également que l'exploration psychiatrique lors de l'expertise ABI s'était passée en allemand, langue qu'elle est loin de maîtriser, et que de ce fait l'expertise pouvait avoir été incomplète. Contre ces allégués il y a lieu de relever premièrement que les motifs des tentamens de suicide de 1981, 1991 et 1993 ont certes dû être traumatisants pour l'intéressée mais ont été dûment pris en compte dans l'octroi de sa demi-rente en 1999 puis de sa rente entière en 2000 puis encore vraisemblablement dans le cadre de la révision du droit à la rente en 2005 quand l'intéressée n'était d'ailleurs pas en couple. Toutefois des faits passés bien que graves ne peuvent être allégués près de 20-30 ans après leur survenance comme étant toujours à l'origine d'une incapacité de travail si au moment de la révision du droit à une rente d'invalidité qui a été octroyée largement en raison de troubles psychiatriques un assuré n'est plus suivi sur le plan psychiatrique depuis de nombreuses années et mène une vie harmonieuse au sein d'un couple qui lui apporte un grand soutien et au sein d'une communauté sociale fréquentée régulièrement plusieurs fois par semaine et dans laquelle l'assuré trouve estime et y exerce des activités multiples. Deuxièmement le diagnostic de syndrome post-traumatique, indépendamment de la question des flashbacks par lequel et sous d'autres modes le traumatisme est revécu, n'a jamais été relevé par les psychiatres ayant examiné l'intéressée dans le cadre de la 2ème révision avant le rapport du Dr P._______. En effet l'assurée n'a jamais évoqué l'existence de symptômes permettant de retenir un syndrome post-traumatique qui, comme la Dresse H._______ l'a indiqué, survient dans un temps de quelques semaines voire quelques mois après les événements traumatiques, mais normalement pas plusieurs années après ceux-ci, bien que, il est vrai, il serait faux de nier dans l'absolu la possibilité d'une telle survenance plusieurs années plus tard, notamment à l'occasion d'atteintes ou d'événement semblables à ceux précédemment vécus. Le Dr F._______, en avril 2011, sans évoquer le diagnostic de syndrome post-traumatique, avait fait état d'un trouble mental allant persister à vie, or reconnaître l'existence chez une personne de graves faits ayant affecté sa vie, qui resteront présents à vie, ne signifie pas la nécessité de lui reconnaître une incapacité de travail pour toute activité. Pour que tel soit le cas il faut que les atteintes passées soient si présentes à l'esprit qu'elles ne permettent plus de travailler, de se consacrer à des loisirs, d'alimenter des relations sociales saines et non chargées d'affects avec autrui. Or tel n'est pas ce qui ressort de l'expertise psychiatrique ABI. Comme on l'a relevé, le diagnostic de syndrome post-traumatique n'a pas été posé avant le rapport du Dr P._______. Il apparaît plus en lien avec le stress provoqué par le projet de décision de l'OAIE de suppression de rente, ayant motivé la consultation en urgence de ce médecin pour un status momentanément aggravé. Il ne peut être retenu comme durable par l'OAIE et le Tribunal de céans, faute actuellement d'une documentation médicale idoine. Il sied d'ailleurs de relever que si le trouble causé par la suppression d'une rente (dépression réactionnelle) devait être retenu comme un motif de maintenir celle-ci, les offices d'assurance-invalidité seraient appelés à maintenir l'octroi de rentes pour ce seul motif allégué (cf. l'arrêt du TF 9C_799/2012 renvoyant à l'ATF 127 V 294); alors que le but de l'assurance-invalidité est d'allouer un revenu de substitution aux personnes qui malgré leur obligation de réduire au maximum leur dommage ne peuvent plus être en mesure de tirer parti de leur faculté de travail résiduelle pour des motifs objectifs somatiques et/ou psychiatriques. Enfin, s'agissant de l'allégué selon lequel l'expertise psychiatrique ABI serait incomplète du fait que l'entretien à la base de celle-ci aurait été conduit en allemand, langue que l'intéressée serait loin de maîtriser, le Tribunal de céans relève qu'il appert du rapport d'expertise que l'intéressée a fait preuve de bonnes connaissances de l'allemand qui lui ont permis de tenir l'entretien sans problème et qu'elle a eu un discours riche dans un flux d'informations rapide avec une gestuelle animée. Le grief ainsi soulevé par la recourante est en porte-à-faux avec les constations explicites de l'expert relevées dans son rapport. Il appert de ce qui précède que les griefs de la recourante à l'encontre de l'expertise ABI et de la capacité de travail déterminée par l'OAIE ne peuvent être retenus.</w:t>
      </w:r>
    </w:p>
    <w:p>
      <w:r>
        <w:rPr>
          <w:b/>
        </w:rPr>
        <w:t>E. 10</w:t>
      </w:r>
    </w:p>
    <w:p>
      <w:r>
        <w:t>2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de l'ESS.</w:t>
      </w:r>
    </w:p>
    <w:p>
      <w:r>
        <w:rPr>
          <w:b/>
        </w:rPr>
        <w:t>E. 10.1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Le gain d'invalide est une donnée théorique, même s'il est évalué sur la base de statistiques de l'Enquête suisse sur la structure des salaires (ESS). Les données de l'ESS relatives aux années déterminantes servent à fixer le montant du gain que l'assuré pourrait obtenir, sur un marché équilibré du travail, en mettant pleinement à profit sa capacité résiduelle de travail dans un emploi adapté à son handicap (arrêts du TF I 85/05 du 5 juin 2005 consid. 6 et I 222/05 du 13 octobre 2005 consid. 6).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 La comparaison des revenus doit se faire sur le même marché du travail car les salaires et le coûts de la vie ne sont pas les mêmes entre deux pays et ne permettent pas une comparaison objective (ATF 110 V 273 consid. 4b).</w:t>
      </w:r>
    </w:p>
    <w:p>
      <w:r>
        <w:rPr>
          <w:b/>
        </w:rPr>
        <w:t>E. 11.1</w:t>
      </w:r>
    </w:p>
    <w:p>
      <w:r>
        <w:t>En l'espèce il y a lieu de procéder à une évaluation de l'invalidité selon la méthode générale par une comparaison de revenus sur la base de l'ESS 2010 indexé 2012 (dernier indice disponible) vu que le droit à la rente a été supprimé au 31 mars 2013. En effet, selon la jurisprudence, les salaires avant et après invalidité doivent être pris en compte indexés jusqu'à la date de la survenance du droit théorique éventuel à la rente suite au délai d'attente d'une année (ATF 128 V 174 et 129 V 222) ou, par analogie, jusqu'à la décision de suppression du droit.</w:t>
      </w:r>
    </w:p>
    <w:p>
      <w:r>
        <w:rPr>
          <w:b/>
        </w:rPr>
        <w:t>E. 11.2.1</w:t>
      </w:r>
    </w:p>
    <w:p>
      <w:r>
        <w:t>Le salaire annuel de l'assurée dans sa dernière activité du secteur du traitement des textiles (niveau de qualification 4) a été en 1998 (indice 1998 base 1939: 2142) de 3'428.53.- francs par mois (voir supra D). Ce montant se serait élevé en 2012 (indice 2012 base 1939: 2630) à 4'209.63 francs, soit à un montant inférieur au revenu médian de 4'225.- francs (ESS 2010) pour 40 h./sem. et de 4'394.- francs pour 41.6 h./sem. selon le temps de travail usuel, indexé 2012 à 4'480.89 francs, mais supérieur au revenu dans la fabrication du textile de 3'848.- francs (ESS 2010; niveau de qualification 4) pour 40 h./sem. et de 4'001.92 pour 41.6 h./sem. indexé 2012 (indice 2012 base 1939: 2630; indice 2010 base 1939: 2579) à 4'081.05.- francs.</w:t>
      </w:r>
    </w:p>
    <w:p>
      <w:r>
        <w:rPr>
          <w:b/>
        </w:rPr>
        <w:t>E. 11.2.2</w:t>
      </w:r>
    </w:p>
    <w:p>
      <w:r>
        <w:t>Lorsqu'un assuré a réalisé un revenu sans invalidité nettement inférieur au salaire statistique usuel de la branche en raison de facteurs étrangers à l'invalidité (p. ex. en raison d'un manque de formation ou de connaissances linguistiques, de possibilités de travail limitées en raison d'un statut de saisonnier) et que l'on peut considérer qu'il ne désirait pas s'en contenter délibérément, il convient d'effectuer un parallélisme des deux revenus à comparer (ATF 135 V 58 consid. 3.1). Est à considérer comme nettement inférieur au sens de cette jurisprudence un salaire effectivement réalisé inférieur d'au moins 5% au salaire statistique usuel de la branche (ATF 135 V 297 consid. 6.1.2). Si une différence au moins aussi grande apparaît, le parallélisme ne peut cependant porter selon la jurisprudence que sur la part dépassant les 5% précités (loc. cit. consid. 6.1.3; ainsi par ex. une différence de 12% est prise en compte pour 7%). Le parallélisme s'effectue soit au regard du revenu sans invalidité en augmentant de manière appropriée le revenu effectivement réalisé ou en se référant aux données statistiques, soit au regard du revenu d'invalide en réduisant de manière appropriée la valeur statistique (ATF 134 V 322 consid. 4.1). Toutefois, lorsque la réalisation d'un revenu d'invalide situé dans la moyenne apparaît raisonnablement possible et exigible, il n'y a pas lieu d'adapter en conséquence le revenu sans invalidité qui serait inférieur à la moyenne pour des motifs d'ordre économique. Cela n'est pas constitutif d'une inégalité de traitement à l'égard des personnes à faible revenu. En d'autres termes, un motif exclusivement économique pour justifier un salaire inférieur à la moyenne n'est pas suffisant pour adapter le salaire statistique (ATF 135 V 58 consid. 3.4.1-3.4.6 [en particulier consid. 3.4.4]). Lorsqu'il y a lieu d'admettre que sans atteinte à la santé, l'assuré se serait contenté d'un gain modeste, celui-ci doit être en principe pris en compte pour la détermination du revenu sans invalidité même s'il eut pu bénéficier de meilleures conditions de rémunération (ATF 125 V 146 consid. 5c/bb) sous réserve de revenus temporaires modestes dont l'intéressé n'aurait pu se contenter sur la durée (Valterio, op. cit., n° 2088 note 2658 et les réf.). En l'espèce le revenu de l'assurée indexé 2012 de 4'209.63 francs ne nécessite pas la prise en compte des modalités de comparaison de revenus selon le parallélisme des revenus du fait que le revenu sans invalidité est certes inférieur de 6% au revenu médian de 4'480.89.- francs valeur indexée 2012 sur une base de 41.6 h./sem., mais supérieur à celui de la branche de l'industrie textile qui lui est relativement proche (cf. supra 11.2.1), et que de toute façon on peut attendre de la recourante qu'elle envisage une activité rentrant dans celles du revenu médian 2010 indexé 2012.</w:t>
      </w:r>
    </w:p>
    <w:p>
      <w:r>
        <w:rPr>
          <w:b/>
        </w:rPr>
        <w:t>E. 11.3</w:t>
      </w:r>
    </w:p>
    <w:p>
      <w:r>
        <w:t>Le salaire après invalidité doit être fixé sur la base des données statistiques résultant de l'ESS 2010 (table TA1) indexé 2012 (dernier indice connu). En l'occurrence les activités de substitution possibles s'inscrivent dans la détermination du revenu médian toutes branches confondues des femmes dans le secteur privé pour des activités simples et répétitives (niveau 4) à 100%, soit 4'225.- francs pour 40 h./sem. et 4'394.- francs pour 41.6 h./sem. en 2010 (indice 2010 base 1939: 2579), indexé 2012 (indice: 2630) à 4'480.89 francs, sous déduction de 20% pour tenir compte de l'âge de l'assurée née en 1961, de ses restrictions personnelles aux activités légères avec changements de positions sans manipulation et port de charges de plus de 15kg, de son inactivité professionnelle de longue durée depuis 1998, soit 3'584.71 francs et, pris en compte pour une activité à 80%, 2'867.77 francs. De nombreuses activités d'entre elles peuvent être exercées tenant compte des limitations fonctionnelles évoquées par l'OAIE, de sorte que ces activités sont adaptées à la situation de la recourante. De plus, la majeure partie des postes d'activités simples et répétitives, comme d'ailleurs aussi celles dans le nettoyage, ne nécessite pas de formation particulière autre qu'une mise au courant initiale. Par ailleurs l'abattement de 20% appliqué par l'OAIE est correct.</w:t>
      </w:r>
    </w:p>
    <w:p>
      <w:r>
        <w:rPr>
          <w:b/>
        </w:rPr>
        <w:t>E. 11.4</w:t>
      </w:r>
    </w:p>
    <w:p>
      <w:r>
        <w:t>En comparant le salaire avant invalidité indexé 2012 de 4'209.63.- francs par mois avec celui après invalidité de 2'867.77 francs, on obtient une perte de gain de 31.87% ([4'209.63 - 2'867.77] : 4'209.63 x 100) arrondie à 32%. Ce taux n'ouvre pas le droit à un quart de rente.</w:t>
      </w:r>
    </w:p>
    <w:p>
      <w:r>
        <w:rPr>
          <w:b/>
        </w:rPr>
        <w:t>E. 11.5</w:t>
      </w:r>
    </w:p>
    <w:p>
      <w:r>
        <w:t>Comme on l'a indiqué au consid. 5.2, on ne saurait supprimer une rente sans avoir au préalable examiné les possibilités de réadaptation dans le cas d'un assuré qui a touché cette rente durant de très nombreuses années et qui ne dispose plus de l'expérience professionnelle lui permettant de se réadapter par lui-même (arrêt du TF 9C_768/2009 du 10 septembre 2010 consid. 4). En l'espèce l'intéressée a été mise au bénéfice d'une rente entière pendant de nombreuses années mais l'activité professionnelle qui peut être attendue d'elle dans le nettoyage ou dans d'autres activités simples et répétitives ne demandent pas une formation particulière. Dès lors vu les faibles limitations fonctionnelles retenues, les nombreuses activités exercées par l'intéressée avec son compagnon et dans le cadre de ses activités sociales permettent de considérer qu'une reprise d'activité est exigible. Vu ce qui précède le recours doit être rejeté et la décision entreprise confirmée.</w:t>
      </w:r>
    </w:p>
    <w:p>
      <w:r>
        <w:rPr>
          <w:b/>
        </w:rPr>
        <w:t>E. 12.1</w:t>
      </w:r>
    </w:p>
    <w:p>
      <w:r>
        <w:t>Vu l'issue de la procédure, les frais de celle-ci devraient être mis à la charge de la recourante (art. 63 al. 1 PA, applicable par le truchement de l'art. 37 LTAF). Au bénéfice de l'assistance judiciaire elle en est cependant dispensée.</w:t>
      </w:r>
    </w:p>
    <w:p>
      <w:r>
        <w:rPr>
          <w:b/>
        </w:rPr>
        <w:t>E. 12.2</w:t>
      </w:r>
    </w:p>
    <w:p>
      <w:r>
        <w:t>Il n'est pas alloué de dépens (art. 7 al. 1 a contrario et 3 du règlement du 21 février 2008 concernant les frais, dépens et indemnités fixés par le Tribunal administratif fédéral [FITAF, RS 173.320.2]).</w:t>
      </w:r>
    </w:p>
    <w:p>
      <w:r>
        <w:rPr>
          <w:b/>
        </w:rPr>
        <w:t>E. 12.3</w:t>
      </w:r>
    </w:p>
    <w:p>
      <w:r>
        <w:t>La recourante bénéficiant de l'assistance judiciaire complète selon la décision incidente du 5 juin 2013, il lui est alloué une indemnité de représentation pour les services de son mandataire de 2'500.- francs compte tenu de ses écritures et de la difficulté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