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C-1459/2013 vom 20. April 2015</w:t>
      </w:r>
    </w:p>
    <w:p>
      <w:r>
        <w:t>Bundesverwaltungsgericht, 2015-04-20, FR</w:t>
      </w:r>
    </w:p>
    <w:p>
      <w:r>
        <w:rPr>
          <w:b/>
        </w:rPr>
        <w:t xml:space="preserve">Quelle: </w:t>
      </w:r>
      <w:r>
        <w:t>https://mcp.opencaselaw.ch/entscheid/bvger_C-1459_2013</w:t>
      </w:r>
    </w:p>
    <w:p>
      <w:r>
        <w:t>FR: TAF C-1459/2013 du 20 avril 2015</w:t>
      </w:r>
    </w:p>
    <w:p>
      <w:r>
        <w:t>IT: TAF C-1459/2013 del 20 aprile 2015</w:t>
      </w:r>
    </w:p>
    <w:p>
      <w:pPr>
        <w:pStyle w:val="Heading2"/>
      </w:pPr>
      <w:r>
        <w:t>Regeste</w:t>
      </w:r>
    </w:p>
    <w:p>
      <w:r>
        <w:t>Prévoyance professionnelle (divers)</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la Fondation Institution supplétive LPP concernant les mainlevées d'opposition en matière de contributions selon l'art. 60 al. 2bis de la loi fédérale du 25 juin 1982 sur la prévoyance professionnelle vieillesse, survivants et invalidité (LPP, RS 831.40) peuvent être contestées devant le Tribunal administratif fédéral conformément à l'art. 33 let. h LTAF.</w:t>
      </w:r>
    </w:p>
    <w:p>
      <w:r>
        <w:rPr>
          <w:b/>
        </w:rPr>
        <w:t>E. 2</w:t>
      </w:r>
    </w:p>
    <w:p>
      <w:r>
        <w:t>La qualité pour recourir selon l'art. 48 al. 1 PA appartient à quiconque a participé à la décision dont est recours ou en a été empêché, est spécialement atteint par la décision et a un intérêt digne de protection à ce qu'elle soit annulée ou modifiée.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L'admission du recours doit apporter au recourant un avantage concret (ATF 137 II 40 consid. 2.3, ATF 137 II 30 consid. 2.2.3, ATF 135 II 145 consid. 6.1, ATF 133 II 249 consid. 1.3.2; Pierre Moor / Etienne Poltier, Droit administratif II, 3ème éd. 2011, p. 727 ss; Thierry Tanquerel, Manuel de droit administratif, 2011, n° 1358 ss; Jérôme Candrian, Introduction à la procédure administrative, 2013, n° 119 ss). En l'espèce, l'employeur a manifestement intérêt à ce que la décision dont est recours soit annulée. Déposé en temps utile et dans les formes requises par la loi (art. 50 et 52 PA), l'avance de frais ayant été effectuée, le recours contre la décision du 20 février 2013 est recevable.</w:t>
      </w:r>
    </w:p>
    <w:p>
      <w:r>
        <w:rPr>
          <w:b/>
        </w:rPr>
        <w:t>E. 3.1</w:t>
      </w:r>
    </w:p>
    <w:p>
      <w:r>
        <w:t>Selon l'art. 11 al. 1 LPP, tout employeur occupant des salariés soumis à l'assurance obligatoire doit être affilié à une institution de prévoyance inscrite dans le registre de la prévoyance professionnel. Entre autres conditions d'assujettissement à l'assurance obligatoire des salariés, au 1er janvier 2009 le seuil d'entrée LPP a été fixé au salaire annuel AVS supérieur à 20'520.- francs perçu d'un même employeur (art. 3a de l'ordonnance du 18 avril 1984 sur la prévoyance professionnelle vieillesse, survivants et invalidité [OPP 2, RS 831.441.1] dans sa version en vigueur au 1er janvier 2009, applicable en 2010).</w:t>
      </w:r>
    </w:p>
    <w:p>
      <w:r>
        <w:rPr>
          <w:b/>
        </w:rPr>
        <w:t>E. 3.2</w:t>
      </w:r>
    </w:p>
    <w:p>
      <w:r>
        <w:t>Selon l'art. 60 al. 1 LPP l'Institution supplétive est une institution de prévoyance, laquelle est tenue selon l'al. 2 let. a de cette disposition d'affilier d'office les employeurs qui ne se conforment pas à l'obligation de s'affilier à une institution de prévoyance.</w:t>
      </w:r>
    </w:p>
    <w:p>
      <w:r>
        <w:rPr>
          <w:b/>
        </w:rPr>
        <w:t>E. 3.3</w:t>
      </w:r>
    </w:p>
    <w:p>
      <w:r>
        <w:t>Dans la présente cause l'autorité inférieure tient l'affiliation d'office du 25 avril 2012 avec effet rétroactif au 1er septembre 2010 comme effective et ne la met pas en question. Toutefois il sied de relever que l'employeur, agissant par son mandataire, a par courrier recommandé daté du [vendredi] 25 mai 2012, réceptionné selon le timbre humide de l'autorité inférieure le [mercredi] 30 mai 2012, demandé l'annulation de l'affiliation d'office rétroactive. Ce courrier, adressé à l'autorité inférieure, et non au Tribunal de céans comme cela aurait dû être effectué selon les moyens de droit joints à la décision, cas échéant en tant que recours, aurait dû être adressé au Tribunal de céans par l'autorité inférieure, si l'acte était intervenu dans le délai de recours de 30 jours à compter du jour suivant la notification de la décision d'affiliation d'office, conformément à l'art. 8 PA. Tel n'a cependant pas été le cas. Actuellement, vu le délai de 6 voire 12 mois de conservation par la poste des données des envois recommandés, il n'est plus possible de déterminer si l'acte reçu par l'autorité inférieure le 30 mai 2010 (selon son timbre de réception) a été posté dans le délai de recours. La recourante n'a d'ailleurs pas fourni cette preuve. Dès lors, au vu de l'adressage de la demande d'annulation, par un mandataire professionnel spécialisé en matière d'assurances privées et sociales, à l'autorité inférieure au lieu du Tribunal de céans, le Tribunal peut considérer sans arbitraire que la demande d'annulation de l'affiliation d'office a été postée hors le délai de recours, justifiant l'adressage à l'autorité inférieure comme demande de reconsidération, et qu'en conséquence l'affiliation d'office, au demeurant justifiée au vu des éléments à la connaissance de l'autorité inférieure à la date du 25 avril 2012, est entrée en force, y compris les frais liés. En tout état de cause il sied d'ailleurs de relever, au vu du dossier et en application du droit exposé (cf. le consid. 3.2 supra), que si le tribunal de céans avait dû se prononcer sur le bien-fondé de l'affiliation d'office il aurait confirmé cette affiliation vu le relevé des salaires produits par la caisse de compensation de l'employeur et qu'à la date de la décision prise l'employeur n'avait pas produit d'élément ne justifiant pas son affiliation d'office rétroactive.</w:t>
      </w:r>
    </w:p>
    <w:p>
      <w:r>
        <w:rPr>
          <w:b/>
        </w:rPr>
        <w:t>E. 3.4</w:t>
      </w:r>
    </w:p>
    <w:p>
      <w:r>
        <w:t>Eu égard à ce qui précède l'objet du recours est limité à la contestation de la mainlevée d'opposition portant sur les frais d'affiliation d'office et autres frais administratifs et portant sur les contributions LPP établies sur une durée de travail de 4 mois et un salaire de 10'400.- francs pris en compte sur la base d'un revenu annualisé de 31'200.- francs, augmentés des frais de la décision de mainlevée.</w:t>
      </w:r>
    </w:p>
    <w:p>
      <w:r>
        <w:rPr>
          <w:b/>
        </w:rPr>
        <w:t>E. 4</w:t>
      </w:r>
    </w:p>
    <w:p>
      <w:r>
        <w:t>En application de l'art. 2 al. 4 LPP et de l'art. 1j al. 1 let. b OPP 2, les salariés engagés pour une durée limitée ne dépassant pas trois mois ne sont pas soumis à l'assurance obligatoire en matière d'assurance de la prévoyance professionnelle, l'art. 1k OPP 2 étant réservé (in casu non applicable). Il s'ensuit que le salarié engagé pour une durée indéterminée est soumis à l'assurance obligatoire quelle que soit la durée de son engagement et que le salarié engagé pour une durée déterminée supérieure à 3 mois, même d'un jour, est soumis à l'assurance obligatoire si les autres conditions d'assujettissement, notamment d'âge et de salaire perçu, sont remplies. En l'espèce est objet de contestation préalable la soumission de l'assurée à la LPP en raison du salaire versé. Le salaire perçu par la salariée s'est monté à 10'400.- francs sur 3 mois ou 4 mois, soit respectivement un montant annualisé de 41'600.- francs ou 31'200.- francs. Manifestement le salaire perçu par la salariée durant sa période d'activité de 3 ou/à 4 mois est assujetti à la LPP vu le seuil d'entrée de 20'520.- francs par année applicable en 2010 (cf. le consid. 3.1 supra), sous réserve de l'existence établie indubitable d'un contrat de durée limitée d'au plus de trois mois. Il sied de relever que le représentant de l'employeur a indiqué tout au long de la procédure que le versement d'un salaire annuel de 31'200.- francs n'était pas envisageable pour l'entreprise, or précisément ce montant fait référence à des versements de 2'600.- francs par mois soit 10'400.- francs pour 4 mois.</w:t>
      </w:r>
    </w:p>
    <w:p>
      <w:r>
        <w:rPr>
          <w:b/>
        </w:rPr>
        <w:t>E. 5</w:t>
      </w:r>
    </w:p>
    <w:p>
      <w:r>
        <w:t>Selon l'art. 66 al. 1 LPP, l'institution de prévoyance fixe dans ses dispositions réglementaires le montant des cotisations de l'employeur et de celles des salariés. Selon l'al. 2, l'employeur est débiteur de la totalité des cotisations envers l'institution de prévoyance. Celle-ci peut majorer d'un intérêt moratoire les cotisations payées tardivement. Selon l'art. 3 al. 4 de l'ordonnance du 28 août 1985 sur les droits de l'institution supplétive en matière de prévoyance professionnelle (RS 831.434 [ci-après abrégée ODIS]) l'employeur doit dédommager l'institution supplétive de tous les frais résultant de son affiliation.</w:t>
      </w:r>
    </w:p>
    <w:p>
      <w:r>
        <w:rPr>
          <w:b/>
        </w:rPr>
        <w:t>E. 6</w:t>
      </w:r>
    </w:p>
    <w:p>
      <w:r>
        <w:t>En application de l'art. 60 al. 2bis LPP, l'Institution supplétive peut rendre des décisions afin de remplir les obligations prévues à l'al. 2 let. a (...). Ces décisions sont assimilables à des jugements exécutoires au sens de l'art. 80 de la loi fédérale du 11 avril 1889 sur la poursuite pour dettes et la faillite (LP, RS 281.1), soit à des mainlevées écartant définitivement l'opposition (cf. Pierre-Robert Gilliéron, Poursuite pour dettes, faillite et concordat, 5ème éd. 2012, n° 755a), et sont susceptibles de recours auprès du Tribunal de céans.</w:t>
      </w:r>
    </w:p>
    <w:p>
      <w:r>
        <w:rPr>
          <w:b/>
        </w:rPr>
        <w:t>E. 7.1</w:t>
      </w:r>
    </w:p>
    <w:p>
      <w:r>
        <w:t>En date du 23 août 2012 l'Institution supplétive a établi les contributions de l'employeur sur la base des données du relevé des salaires pour 2010 communiqué par la Caisse de compensation. Selon le relevé des salaires établi le 29 janvier 2011 (ultérieurement au certificat de salaire établi par l'employeur), la salariée a été employée par l'employeur de septembre à décembre 2010. Même si la salariée n'a travaillé qu'un jour en septembre (ce qui est envisageable vu que la liste des salaires mentionne les activités par mois en tout ou partie ouvré), le mois précité est considéré comme ouvré. Le représentant de l'employeur a indiqué à réitérées reprises au début de ses courriers à l'Institution supplétive en 2012 une activité exercée déjà en septembre 2010. Il a même souligné dans son courrier du 21 juin 2012 en termes très claires une période temporaire limitée à 4 mois (cf. explicitement la pce 104). En date du 17 juillet 2012 l'Institution supplétive lui a toutefois indiqué sa méconnaissance du mode de calcul du seuil d'entrée dans la LPP. Au fait du droit et de la non pertinence de son argumentation par la correspondance de l'Institution supplétive du 17 juillet 2012, il a alors par la suite modifié son argumentaire et produit la déclaration de la salariée du 1er mai 2013.</w:t>
      </w:r>
    </w:p>
    <w:p>
      <w:r>
        <w:rPr>
          <w:b/>
        </w:rPr>
        <w:t>E. 7.2</w:t>
      </w:r>
    </w:p>
    <w:p>
      <w:r>
        <w:t>En jurisprudence il est retenu comme règle générale, la preuve du contraire pouvant certes être apportée, que les premières déclarations, ou déclarations de la première heure, doivent être retenues comme l'expression de la vérité par rapport aux indications divergentes données ultérieurement en connaissance de leurs incidences juridiques si elles sont retenues (ATF 121 V 45 consid. 2a; arrêt du TF 9C_728/2013 du 16 janvier 2014 consid. 4.1.2). Le Tribunal de céans considère au vu de l'ensemble des circonstances que la déclaration de la salariée du 1er mai 2013 ne constitue pas une preuve indubitable d'une activité limitée d'octobre à décembre 2010 et qu'en conséquence, notamment, les modalités du versement des salaires de septembre/octobre à décembre 2010 devront être produites ultérieurement compte tenu de l'issue de cette procédure statuant un renvoi du dossier à l'autorité inférieure.</w:t>
      </w:r>
    </w:p>
    <w:p>
      <w:r>
        <w:rPr>
          <w:b/>
        </w:rPr>
        <w:t>E. 8</w:t>
      </w:r>
    </w:p>
    <w:p>
      <w:r>
        <w:t>La décision attaquée du 20 février 2013 lève l'opposition totale au commandement de payer du 25 janvier 2013. Dans ses écritures ultérieures l'Institution supplétive prend acte de la durée des rapports de travail de 3 mois déclarée par la salariée après la décision dont est recours et conclut à l'admission du recours et au renvoi du dossier afin qu'elle puisse procéder à l'annulation de la facturation des cotisations LPP, à l'annulation de l'affiliation d'office [recte: de l'affiliation], détermine le montant des frais restant dus et rende une nouvelle décision de mainlevée définitive qui remplace et annule celle du 20 février 2013 tout en précisant que tous ses frais administratifs sont maintenus. Il sied d'examiner si c'est à bon droit que l'autorité inférieure a rendu sa décision de mainlevée d'opposition avec les frais liés afin de justifier ceux-ci. Si tel devait ne pas être le cas la procédure devant l'autorité inférieure doit être considérée comme pendante au stade de l'opposition et de son instruction. Il sied ici de préciser, afin de lever une ambiguïté dans les conclusions de l'autorité inférieures, que l'Institution supplétive a rendu initialement le 25 avril 2012 une décision d'affiliation d'office qui se justifiait. Elle ne peut présentement rendre une décision d'annulation de l'affiliation d'office. Elle ne peut cas échéant que rendre par reconsidération une décision d'annulation de l'affiliation existante.</w:t>
      </w:r>
    </w:p>
    <w:p>
      <w:r>
        <w:rPr>
          <w:b/>
        </w:rPr>
        <w:t>E. 9.1</w:t>
      </w:r>
    </w:p>
    <w:p>
      <w:r>
        <w:t>La procédure de mainlevée d'opposition relève de la procédure sommaire régie par les art. 248 à 270 du Code de procédure civile du 19 décembre 2008 (CPC, RS 271). L'art. 251 let. a CPC le prévoit expressément. Comme on l'a vu, en application de l'art. 60 al. 2bis LPP, l'Institution supplétive peut rendre des décisions afin de remplir les obligations prévues à l'al. 2 let. a (...) de cette disposition, assimilées à des jugements exécutoires au sens de l'art. 80 LP, soit à des mainlevées écartant définitivement l'opposition. Ce mode de procéder autorisant le créancier à lever une opposition contre une poursuite qu'il a initiée, prévu par la loi pour des motifs d'économie de procédure eu égards à des créances qu'il ne serait pas judicieux de soumettre à une tierce appréciation prima facie, ne permet toutefois pas à l'autorité investie de cette compétence de faire fi des règles de la procédure sommaire. Bien qu'en application des art. 252 al. 1, 253, 255 et 256 al. 1 CPC l'Institution supplétive dans le cadre d'une mainlevée d'opposition puisse renoncer aux débats et statuer sur pièces, à moins que la loi n'en dispose autrement, elle se doit d'inviter le poursuivi à énoncer les motifs de son opposition avant de rendre une décision de mainlevée (Gilliéron, op. cit., n° 736). L'art. 84 al. 2 LP le prévoit expressément pour les procédures devant le juge du for de la poursuite. L'invitation formelle d'être entendu est une règle de procédure garantie par l'art. 29 al. 2 Cst. et l'art. 29 PA dont la violation entraîne en principe l'annulation de la décision rendue sans qu'il y ait lieu d'examiner les griefs du recourant sur le fond (ATF 135 I 187 consid. 2.2, ATF 135 I 279 consid. 2.6.1, ATF 132 V 387 consid. 5.1; Tanquerel, op. cit. n° 1553). Le fait que le poursuivi n'ait indiqué sur le commandement de payer qu'"opposition totale" sans indiquer de précision n'est pas l'expression d'une opposition sans motif car la loi prévoit la possibilité pour le poursuivi de mentionner simplement une manifestation de volonté claire et nette indiquant une opposition au commandement de payer sur le document même (cf. Gilliéron, op. cit., n° 676; Stoffel/Chabloz, p. 104) lui laissant ultérieurement la possibilité de la justifier dans le cadre de la procédure sommaire.</w:t>
      </w:r>
    </w:p>
    <w:p>
      <w:r>
        <w:rPr>
          <w:b/>
        </w:rPr>
        <w:t>E. 9.2</w:t>
      </w:r>
    </w:p>
    <w:p>
      <w:r>
        <w:t>Or en l'espèce force est de constater que l'Institution supplétive n'a pas invité l'employeur poursuivi à justifier son opposition et a levé unilatéralement celle-ci, ce qui en soi fonde l'annulation de la mainlevée pour le motif de la violation du droit d'être entendu. Dans le sens des conclusions prises par l'autorité inférieure, le Tribunal de céans conclut ainsi, mais par substitution de motifs, à l'admission du recours et à l'annulation de la décision de mainlevée d'opposition et des frais liés. Le dossier est dès lors retourné à l'Institution supplétive afin qu'elle invite, comme elle se doit, l'employeur à étayer son opposition. Dans ce cadre elle examinera, preuves à l'appui (p. ex. extraits bancaires ou postaux, extrait de la comptabilité 2010, copie du certificat de salaire 2010 effectivement remis à l'autorité fiscale par la salariée en 2011 à requérir auprès de l'administration fiscale), les modalités de versement des salaires en 2010 par l'employeur à la salariée, ce qu'elle a omis de faire, ainsi que la durée des rapports de travail. Ensuite, elle rendra soit une nouvelle décision de frais administratif, y compris cas échéant, si l'engagement n'a pas duré plus de trois mois, d'annulation de l'affiliation de l'employeur et de l'assurance de la salariée, soit une nouvelle décision de contributions augmentées des frais administratifs antérieurs et nouveaux. Dans les deux cas, à ce stade de l'énoncé du décompte final, la nouvelle décision sera sans frais de mainlevée d'opposition.</w:t>
      </w:r>
    </w:p>
    <w:p>
      <w:r>
        <w:rPr>
          <w:b/>
        </w:rPr>
        <w:t>E. 10</w:t>
      </w:r>
    </w:p>
    <w:p>
      <w:r>
        <w:t>Vue l'issue de la procédure il n'est pas perçu de frais de procédure (art. 63 al. 1 et 2 PA) et l'avance de frais de 500.- francs est restituée à la recourante.</w:t>
      </w:r>
    </w:p>
    <w:p>
      <w:r>
        <w:rPr>
          <w:b/>
        </w:rPr>
        <w:t>E. 11</w:t>
      </w:r>
    </w:p>
    <w:p>
      <w:r>
        <w:t>La recourante ayant eu gain de cause dans le sens de l'annulation de la mainlevée d'opposition pour cause de violation du droit d'être entendue elle peut prétendre à des dépens du fait qu'elle a agi en ayant été représentée (art. 64 al. 1 PA). Il sied toutefois de relever que défendue par un mandataire professionnel au fait des conditions d'affiliation (d'office) à la LPP et de la pondération des intérêts en cause, la procédure suivie n'aurait pas été celle de la présente cause. Il se justifie ainsi et in casu de ne pas allouer de dépens à la recourante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