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C-1454/2012 vom 27. Juni 2013</w:t>
      </w:r>
    </w:p>
    <w:p>
      <w:r>
        <w:t>Bundesverwaltungsgericht, 2013-06-27, FR</w:t>
      </w:r>
    </w:p>
    <w:p>
      <w:r>
        <w:rPr>
          <w:b/>
        </w:rPr>
        <w:t xml:space="preserve">Quelle: </w:t>
      </w:r>
      <w:r>
        <w:t>https://mcp.opencaselaw.ch/entscheid/bvger_C-1454_2012</w:t>
      </w:r>
    </w:p>
    <w:p>
      <w:r>
        <w:t>FR: TAF C-1454/2012 du 27 juin 2013</w:t>
      </w:r>
    </w:p>
    <w:p>
      <w:r>
        <w:t>IT: TAF C-1454/2012 del 27 giugno 2013</w:t>
      </w:r>
    </w:p>
    <w:p>
      <w:pPr>
        <w:pStyle w:val="Heading2"/>
      </w:pPr>
      <w:r>
        <w:t>Regeste</w:t>
      </w:r>
    </w:p>
    <w:p>
      <w:r>
        <w:t>Droit à la rente</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w:t>
      </w:r>
    </w:p>
    <w:p>
      <w:r>
        <w:rPr>
          <w:b/>
        </w:rPr>
        <w:t>E. 1.2</w:t>
      </w:r>
    </w:p>
    <w:p>
      <w:r>
        <w:t>En l'espèce, la Cour de céans est dès lors compétente pour connaître de la présente cause.</w:t>
      </w:r>
    </w:p>
    <w:p>
      <w:r>
        <w:rPr>
          <w:b/>
        </w:rPr>
        <w:t>E. 1.3</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1.5</w:t>
      </w:r>
    </w:p>
    <w:p>
      <w:r>
        <w:t>En l'espèce, le recours est recevable, vu qu'il a été déposé en temps utile et dans les formes requises par la loi (art. 60 al. 1 LPGA et 52 PA), et que l'avance sur les frais de procédure a été dûment acquittée.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Zurich 1998, n. 677).</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6ème révision de la LAI (premier volet) en vigueur depuis le 1er janvier 2012 sont donc applicables en l'espèce. En ce qui concerne les faits déterminants, selon la jurisprudence, le Tribunal de céans doit se limiter à examiner la situation de fait existant jusqu'à la date de la décision attaquée (ATF 130 V 445 consid. 1.2).</w:t>
      </w:r>
    </w:p>
    <w:p>
      <w:r>
        <w:rPr>
          <w:b/>
        </w:rPr>
        <w:t>E. 4</w:t>
      </w:r>
    </w:p>
    <w:p>
      <w:r>
        <w:t>Tout requérant doit remplir cumulativement les conditions suivantes pour avoir droit à une rente de l'assurance-invalidité suisse: être invalide au sens de la LPGA/LAI et avoir compté au moins trois années de cotisations à l'AVS/AI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 En l'espèce, le recourant a versé des cotisations à l'AVS/AI suisse pendant plus de 3 ans (AI pce 8). Partant, il remplit la condition relative à la durée de cotisations.</w:t>
      </w:r>
    </w:p>
    <w:p>
      <w:r>
        <w:rPr>
          <w:b/>
        </w:rPr>
        <w:t>E. 5.1</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L'art. 4 al. 2 LAI mentionne que l'invalidité est réputée survenue dès qu'elle est, par sa nature et sa gravité, propre à ouvrir droit aux prestations entrant en considération.</w:t>
      </w:r>
    </w:p>
    <w:p>
      <w:r>
        <w:rPr>
          <w:b/>
        </w:rPr>
        <w:t>E. 5.2</w:t>
      </w:r>
    </w:p>
    <w:p>
      <w:r>
        <w:t>Un assuré a droit à un quart de rente s'il est invalide à 40 % au moins, à une demi-rente s'il est invalide à 50 % au moins, à trois quarts de rente s'il est invalide à 60 % au moins et à une rente entière s'il est invalide à 70 % au moins (art. 28 al. 2 LAI). Suite à l'entrée en vigueur le 1er juin 2002 de l'Accord bilatéral entre la Suisse et la Communauté européenne, la restriction prévue à l'art. 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 et y réside.</w:t>
      </w:r>
    </w:p>
    <w:p>
      <w:r>
        <w:rPr>
          <w:b/>
        </w:rPr>
        <w:t>E. 5.3</w:t>
      </w:r>
    </w:p>
    <w:p>
      <w:r>
        <w:t>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w:t>
      </w:r>
    </w:p>
    <w:p>
      <w:r>
        <w:rPr>
          <w:b/>
        </w:rPr>
        <w:t>E. 5.4</w:t>
      </w:r>
    </w:p>
    <w:p>
      <w:r>
        <w:t>Le droit à la rente prend naissance au plus tôt à l'échéance d'une période de 6 mois à compter de la date à laquelle l'assuré a fait valoir son droit aux prestations (art. 29 al. 1 LAI).</w:t>
      </w:r>
    </w:p>
    <w:p>
      <w:r>
        <w:rPr>
          <w:b/>
        </w:rPr>
        <w:t>E. 5.5</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6.1</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 (méthode générale).</w:t>
      </w:r>
    </w:p>
    <w:p>
      <w:r>
        <w:rPr>
          <w:b/>
        </w:rPr>
        <w:t>E. 6.2</w:t>
      </w:r>
    </w:p>
    <w:p>
      <w:r>
        <w:t>L'invalidité des assurés âgés de 20 ans ou plus qui n'exerçaient pas d'activité lucrative avant d'être atteints dans leur santé physique, mentale ou psychique, telles les personnes s'occupant du ménage, étudiant ou vivant dans une communauté religieuse, et dont on ne saurait exiger qu'ils exercent une telle activité est déterminée selon l'art. 8 al. 3 LPGA (art. 5 LAI) qui dispose que ces personnes sont réputées invalides si l'atteinte les empêche d'accomplir leurs travaux habituels (art. 28a al. 2 LAI et 27 RAI) telles les tâches domestiques (méthode spécifique).</w:t>
      </w:r>
    </w:p>
    <w:p>
      <w:r>
        <w:rPr>
          <w:b/>
        </w:rPr>
        <w:t>E. 6.3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7.1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7.2</w:t>
      </w:r>
    </w:p>
    <w:p>
      <w:r>
        <w:t>La jurisprudence a posé des lignes directrices en ce qui concerne la manière d'apprécier certains types d'expertise ou de rapports médicaux.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En ce qui concerne les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w:t>
      </w:r>
    </w:p>
    <w:p>
      <w:r>
        <w:rPr>
          <w:b/>
        </w:rPr>
        <w:t>E. 7.3</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Les spécialistes de l'orientation professionnelle en revanche doivent se prononcer sur le fait de savoir quelles activités professionnelles concrètes entrent en ligne de compte sur la base des indications médicales et compte tenu des capacités résiduelles de la personne assurée, ce qui nécessite parfois de se renseigner auprès des médecins (cf. arrêt du TF I 936/05 du 2 avril 2007 consid. 3.3 et les références citées).</w:t>
      </w:r>
    </w:p>
    <w:p>
      <w:r>
        <w:rPr>
          <w:b/>
        </w:rPr>
        <w:t>E. 7.4</w:t>
      </w:r>
    </w:p>
    <w:p>
      <w:r>
        <w:t>C'est l'administration qui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22 consid. 4a, ATF 109 V 25; Jürg Maeschi, Kommentar zum Bundesgesetz über die Militärversicherung [MVG] vom 19. Juni 1992, no 38 ss 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Tribunal fédéral I 636/06 du 22 septembre 2006 consid. 3.2).</w:t>
      </w:r>
    </w:p>
    <w:p>
      <w:r>
        <w:rPr>
          <w:b/>
        </w:rPr>
        <w:t>E. 8.1</w:t>
      </w:r>
    </w:p>
    <w:p>
      <w:r>
        <w:t>Le recourant est homme au foyer depuis 1997, donc bien avant que le cancer du rectum soit diagnostiqué. Il ne faut donc pas procéder à une comparaison des revenus, mais s'en tenir à l'incapacité à accomplir ses travaux habituels selon la méthode spécifique (art. 28a al. 2 LAI).</w:t>
      </w:r>
    </w:p>
    <w:p>
      <w:r>
        <w:rPr>
          <w:b/>
        </w:rPr>
        <w:t>E. 8.2</w:t>
      </w:r>
    </w:p>
    <w:p>
      <w:r>
        <w:t>Selon les nombreux rapports médicaux figurant au dossier, le recourant souffre des séquelles du cancer du rectum et de son opération, ce qui l'oblige à aller aux toilettes environ 10 fois par jour y compris la nuit. Ce phénomène n'est pas transitoire, mais définitif et ne peut pas être traité par des médicaments. La fréquence des selles empêche une activité continue le jour et un sommeil réparateur la nuit. Dans son rapport du 15 août 2012, la Dresse C._______ est donc revenue sur ses premières constatations et a conclu que les répercussions de l'atteinte à la santé dans l'activité de ménage et autres quotidiennes, après pondération dans le tableau des activités, déterminent une incapacité de travail de 70 % dès le 28 août 2008 et de 50 % à partir du 1er janvier 2009, soit six semaines après l'opération.</w:t>
      </w:r>
    </w:p>
    <w:p>
      <w:r>
        <w:rPr>
          <w:b/>
        </w:rPr>
        <w:t>E. 8.3</w:t>
      </w:r>
    </w:p>
    <w:p>
      <w:r>
        <w:t>Au vu de ce qui précède, le Tribunal constate, en accord avec le service médical de l'OAIE, que, vu son incapacité de 50 % dès le 1er janvier 2009 à accomplir ses travaux habituels et sa demande de prestations déposées le 24 janvier 2011, le recourant a droit à une demi-rente d'invalidité à partir du 1er juillet 2011. La décision du 9 février 2012 doit être réformée dans ce sens et l'affaire renvoyée à l'OAIE pour calcul des prestations.</w:t>
      </w:r>
    </w:p>
    <w:p>
      <w:r>
        <w:rPr>
          <w:b/>
        </w:rPr>
        <w:t>E. 9.1</w:t>
      </w:r>
    </w:p>
    <w:p>
      <w:r>
        <w:t>Le recourant ayant eu gain de cause, il n'est pas perçu de frais de procédure (art. 63 al. 2 PA). L'autorité inférieure ne doit pas payer de frais de procédure non plus (art. 63 al. 2 PA).</w:t>
      </w:r>
    </w:p>
    <w:p>
      <w:r>
        <w:rPr>
          <w:b/>
        </w:rPr>
        <w:t>E. 9.2</w:t>
      </w:r>
    </w:p>
    <w:p>
      <w:r>
        <w:t>Le recourant ayant agi en étant représenté, il a droit à une indemnité de dépens à charge de l'autorité inférieure pour les frais nécessaires causés par le litige (art. 64 al. 1 PA et art. 7 al. 1 du règlement du 21 février 2008 concernant les frais, dépens et indemnités fixés par le Tribunal administratif fédéral [FITAF, RS 173.320.2]). Lorsqu'une partie n'obtient que partiellement gain de cause, les dépens auxquels elle peut prétendre sont réduits en proportion (art. 7 al. 2 FITAF). Les dépens comprennent les frais de représentation et les éventuels autres frais nécessaires de la partie. Les parties qui ont droit aux dépens doivent faire parvenir avant le prononcé un décompte de leurs prestations au tribunal (art. 14 al. 1 FITAF). Le tribunal fixe les dépens sur la base du décompte. A défaut de décompte, le tribunal fixe l'indemnité sur la base du dossier (art. 14 al. 2 FITAF). En l'espèce, il faut tenir compte du fait que les procédures d'assurances sociales, contrairement aux procédure civiles, sont soumises à la maxime d'office, ce qui dans la plupart des cas simplifie la tâche du représentant. Son travail ne doit donc être pris indemnisé que dans la mesure où celui-ci est utile et reste dans un cadre raisonnable à l'exclusion de démarches inutiles ou superflues. Il ne s'agit pas d'indemniser les dépenses que le recourant fait valoir mais celles qui ont été nécessaires (cf. arrêt du Tribunal fédéral 8C_723/2009 du 14 janvier 2010)</w:t>
      </w:r>
    </w:p>
    <w:p>
      <w:r>
        <w:rPr>
          <w:b/>
        </w:rPr>
        <w:t>E. 9.3</w:t>
      </w:r>
    </w:p>
    <w:p>
      <w:r>
        <w:t>Le 8 novembre 2012, le représentant du recourant a produit une note d'honoraire d'un montant global de 7'600.- francs. Celle-ci comporte certes 42 lignes décrivant la démarche entreprise et la date à laquelle le travail a été effectué, mais ne mentionne pas le temps nécessaire à ce travail. De plus 10 des 42 mentions concernent une période du 14 décembre 2011 au 7 février 2012, sont donc antérieures à la décision attaquée du 9 février 2012 et ne peuvent pas faire l'objet d'une indemnisation dans la présente procédure. Le recours de 10 pages du 14 mars 2012 est nettement plus développé que l'opposition du 20 décembre 2011 au projet de décision. Néanmoins il faut tenir compte du fait que l'avocat représentait déjà le recourant pendant la procédure administrative et connaissait donc déjà le dossier. Vu la proposition de l'OAIE, un deuxième échange d'écriture n'a pas été nécessaire. Il n'apparaît donc pas que l'avocat ait eu à faire des démarches dépassant le travail habituel lors d'un recours contre une décision de l'assurance-invalidité concernant le refus d'une première demande.</w:t>
      </w:r>
    </w:p>
    <w:p>
      <w:r>
        <w:rPr>
          <w:b/>
        </w:rPr>
        <w:t>E. 9.4</w:t>
      </w:r>
    </w:p>
    <w:p>
      <w:r>
        <w:t>Compte tenu de l'issue du recours, de la difficulté de la cause ainsi que du travail effectué par l'avocat, le Tribunal considère que 12 heures de travail (à 250 francs) ont été nécessaires et alloue au représentant une indemnité globale de dépens de 3'000 francs sans TVA car le recourant est domicilié à l'étranger, raison pour laquelle cette taxe n'est pas due (cf. entre autres arrêt du Tribunal administratif fédéral C-6248/2001 du 25 juillet 2012 consid. 12.2.5).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