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C-1452/2014 vom 6. Mai 2015</w:t>
      </w:r>
    </w:p>
    <w:p>
      <w:r>
        <w:t>Bundesverwaltungsgericht, 2015-05-06, DE</w:t>
      </w:r>
    </w:p>
    <w:p>
      <w:r>
        <w:rPr>
          <w:b/>
        </w:rPr>
        <w:t xml:space="preserve">Quelle: </w:t>
      </w:r>
      <w:r>
        <w:t>https://mcp.opencaselaw.ch/entscheid/bvger_C-1452_2014</w:t>
      </w:r>
    </w:p>
    <w:p>
      <w:r>
        <w:t>FR: TAF C-1452/2014 du 6 mai 2015</w:t>
      </w:r>
    </w:p>
    <w:p>
      <w:r>
        <w:t>IT: TAF C-1452/2014 del 6 maggio 2015</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lit. dbis VwVG).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lit. d VGG, vgl. auch Bundesgesetz vom 19. Juni 1959 über die Invalidenversicherung [IVG, SR 831.20] Art. 69 Abs. 1 lit. b).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Als Verfügungsadressatin ist die Beschwerdeführerin durch die angefochtene Verfügung besonders berührt und hat an deren Aufhebung bzw. Änderung ein schutzwürdiges Interesse. Sie hat am vorinstanzlichen Verfahren als Partei teilgenommen. Nachdem der Verfahrenskostenvorschuss innert Frist geleistet worden ist (Art. 21 Abs. 3, Art. 63 Abs. 4 VwVG), kann auf die im Übrigen form- und fristgerecht eingereichte Beschwerde (52 Abs. 1 VwVG, Art. 60 ATSG) eingetreten werden.</w:t>
      </w:r>
    </w:p>
    <w:p>
      <w:r>
        <w:rPr>
          <w:b/>
        </w:rPr>
        <w:t>E. 1.4</w:t>
      </w:r>
    </w:p>
    <w:p>
      <w:r>
        <w:t>Gemäss Art. 40 Abs. 1 lit. b der Verordnung vom 17. Januar 1961 über die Invalidenversicherung (IVV, SR 831.201) ist bei Versicherten mit ausländischem Wohnsitz die IV-Stelle für Versicherte im Ausland (IVSTA) für die Prüfung von Anmeldungen zuständig. Die Beschwerdeführerin hat die Schweiz im Dezember 2010 in Richtung Peru verlassen. Die angefochtene Verfügung vom 11. Februar 2014 wurde zu Recht von der IVSTA erlassen.</w:t>
      </w:r>
    </w:p>
    <w:p>
      <w:r>
        <w:rPr>
          <w:b/>
        </w:rPr>
        <w:t>E. 2.1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VwVG).</w:t>
      </w:r>
    </w:p>
    <w:p>
      <w:r>
        <w:rPr>
          <w:b/>
        </w:rPr>
        <w:t>E. 2.2</w:t>
      </w:r>
    </w:p>
    <w:p>
      <w:r>
        <w:t>Das 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BGE 122 V 158 E. 1a, je mit weiteren Hinweisen) und der Rügemaxime, wonach der angefochtene Akt nicht auf sämtlich denkbare Mängel hin zu untersuchen ist, sondern das Gericht sich nur mit jenen Einwänden auseinandersetzen muss, die in der Beschwerde thematisiert wurden (vgl. Auer, in: Auer/Müller/Schindler [Hrsg.], Kommentar zum Bundesgesetz über das Verwaltungsverfahren [VwVG], Zürich 2008, Rz. 12 zu Art. 12).</w:t>
      </w:r>
    </w:p>
    <w:p>
      <w:r>
        <w:rPr>
          <w:b/>
        </w:rPr>
        <w:t>E. 2.3</w:t>
      </w:r>
    </w:p>
    <w:p>
      <w:r>
        <w:t>Im Sozialversicherungsprozess hat das Gericht seinen Entscheid, sofern das Gesetz nichts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BGE 125 V 195 E. 2, je m.w.H.).</w:t>
      </w:r>
    </w:p>
    <w:p>
      <w:r>
        <w:rPr>
          <w:b/>
        </w:rPr>
        <w:t>E. 2.4</w:t>
      </w:r>
    </w:p>
    <w:p>
      <w:r>
        <w:t>Das Bundesrecht schreibt nicht vor, wie einzelne Beweismittel zu würdigen sind: für das gesamte Verwaltungs- und Beschwerdeverfahren gilt der Grundsatz der freien Beweiswürdigung. Danach hat die Behörde Beweise frei, das heisst ohne förmliche Beweisregeln, sowie umfassend und pflichtgemäss zu würdigen. Alle Beweismittel, unabhängig, von wem sie stammen, sind objektiv zu prüfen und danach zu entscheiden, ob die verfügbaren Unterlagen eine zuverlässige Beurteilung des streitigen Rechtsanspruches gestatten (BGE 125 V 351 E. 3a).</w:t>
      </w:r>
    </w:p>
    <w:p>
      <w:r>
        <w:rPr>
          <w:b/>
        </w:rPr>
        <w:t>E. 2.5</w:t>
      </w:r>
    </w:p>
    <w:p>
      <w:r>
        <w:t>Führen die im Rahmen des Untersuchungsgrundsatzes von Amtes wegen vorzunehmenden Abklärungen bei umfassender, sorgfältiger, objektiver und inhaltsbezogener Beweiswürdigung zur Überzeugung, ein bestimmter Sachverhalt sei als überwiegend wahrscheinlich zu betrachten und es könnten zusätzliche Beweismassnahmen an diesem feststehenden Ergebnis nichts mehr ändern, so liegt im Verzicht auf die Abnahme weiterer Beweise keine Verletzung des Anspruchs auf rechtliches Gehör (antizipierte Beweiswürdigung BGE 134 I 140 E. 5.3, BGE 124 V 90 E. 4b).</w:t>
      </w:r>
    </w:p>
    <w:p>
      <w:r>
        <w:rPr>
          <w:b/>
        </w:rPr>
        <w:t>E. 3.1</w:t>
      </w:r>
    </w:p>
    <w:p>
      <w:r>
        <w:t>In materiell-rechtlicher Hinsicht ist auf jene Bestimmungen des IVG, die für die Beurteilung eines Rentenanspruchs jeweils relevant waren und in Kraft standen. Vorliegend ist strittig, ob der Versicherungsfall am 1. Februar 2010 oder am 20. Januar 2014 eingetreten ist, weshalb insbesondere das IVG in der Fassung vom 6. Oktober 2006 (5. IV-Revision; AS 2007 5129) sowie vom 18. März 2011 (6. IV-Revision, erstes Massnahmenpaket; AS 2011 5659) und die Verordnung vom 17. Januar 1961 über die Invalidenversicherung (IVV, SR 831.201; in den entsprechenden Fassungen der 5. und 6. IV-Teilrevision) massgebend sind. Ferner sind das ATSG und die Verordnung vom 11. September 2002 über den Allgemeinen Teil des Sozialversicherungsrechts (ATSV, SR 830.11) anwendbar.</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3.3</w:t>
      </w:r>
    </w:p>
    <w:p>
      <w:r>
        <w:t>Anspruch auf eine Rente haben gemäss Art. 28 Abs. 1 IVG Versicherte, die kumulativ: - ihre Erwerbsfähigkeit oder die Fähigkeit, sich im Aufgabenbereich zu betätigen, nicht durch zumutbare Eingliederungsmassnahmen wieder herstellen, erhalten oder verbessern können; - während eines Jahres ohne wesentlichen Unterbruch durchschnittlich mindestens 40% arbeitsunfähig (Art. 6 ATSG) gewesen sind; und - nach Ablauf dieses Jahres zu mindestens 40% invalid (Art. 8 ATSG) sind. Der Rentenanspruch entsteht frühestens nach Ablauf von sechs Monaten seit Geltendmachung des Leistungsanspruchs und frühestens im Monat, der auf die Vollendung des 18. Altersjahres folgt (Art. 29 Abs. 1 IVG).</w:t>
      </w:r>
    </w:p>
    <w:p>
      <w:r>
        <w:rPr>
          <w:b/>
        </w:rPr>
        <w:t>E. 3.4</w:t>
      </w:r>
    </w:p>
    <w:p>
      <w:r>
        <w:t>Anspruch auf eine ordentliche Rente haben zudem nur Versicherte, die bei Eintritt der Invalidität während mindestens drei Jahren Beiträge geleistet haben (Art. 36 Abs. 1 IVG). Die Invalidität gilt als eingetreten, sobald sie die für die Begründung des Anspruchs auf die jeweilige Leistung erforderliche Art und Schwere erreicht hat (Art. 4 Abs. 2 IVG), frühestens aber mit der Erfüllung der gesetzlichen Voraussetzungen (AHI 2001 152). Ausserordentliche Renten stehen Schweizern zu, die während der gleichen Anzahl an Jahren versichert waren wie ihr Jahrgang und in der Schweiz ihren Wohnsitz aber mangels Beitragszeit keinen Anspruch auf eine ordentliche Rente haben (Art. 39 Abs. 1 IVG i.V.m. Art. 42 Abs. 1 des Bundesgesetzes über die Alters- und Hinterlassenenversicherung vom 20. Dezember 1946 [AHVG, SR 831.10]).</w:t>
      </w:r>
    </w:p>
    <w:p>
      <w:r>
        <w:rPr>
          <w:b/>
        </w:rPr>
        <w:t>E. 4.1</w:t>
      </w:r>
    </w:p>
    <w:p>
      <w:r>
        <w:t>Die Beschwerdeführerin wurde seit 1996 durchgehend und intensiv aufgrund schwerwiegender Störungen mithilfe der Invalidenversicherung betreut. Neben Sonderschulen (bspw. IV-act. 8, 12) waren in dieser Zeit psychotherapeutische Behandlungen mit zwei Stunden pro Woche (bspw. IV-act. 4, 10, 18, 26) und gar Hospitalisationen (IV-act. 24) notwendig. Von mindestens Oktober 2009 bis 18. August 2010 war jeder Schulbesuch, auch in einer Sonderschule, ausgeschlossen (IV-act. 24 p. 2, 50). Dieser Zustand hielt gemäss der Mutter der Beschwerdeführerin weiter an und war ein Grund für die Verlegung des Wohnsitzes im November 2010 (IV-act. 41).</w:t>
      </w:r>
    </w:p>
    <w:p>
      <w:r>
        <w:rPr>
          <w:b/>
        </w:rPr>
        <w:t>E. 4.2</w:t>
      </w:r>
    </w:p>
    <w:p>
      <w:r>
        <w:t>Auch der RAD sieht in seiner Stellungnahme vom 02. Januar 2014 (IV-act. 48) betreffend beruflichen Massnahmen einen bis dahin anhaltenden Zustand der früheren Prognosen. Unter ziemlich massiver Therapie und ständiger Stützung bestehe ein halbwegs stabiler Zustand, der eine berufliche Tätigkeit aber nicht erlaube. Ausbildungen irgendwelcher Art seien in keiner Weise sinnvoll (auch IV-act. 50, 51).</w:t>
      </w:r>
    </w:p>
    <w:p>
      <w:r>
        <w:rPr>
          <w:b/>
        </w:rPr>
        <w:t>E. 4.3</w:t>
      </w:r>
    </w:p>
    <w:p>
      <w:r>
        <w:t>Entgegen der Ausführungen des Vertreters der Beschwerdeführerin erachtete der vom 7. Dezember 2009 bis 22. Oktober 2010 behandelnde Dr. S._______ die Prognose zur Erwerbsfähigkeit der Beschwerdeführerin nicht als unsicher, sondern als schlecht. Auch sagt sein Bericht nicht aus, die Beschwerdeführerin sei (erst) im Januar 2014 vollkommen erwerbsunfähig geworden bzw. 2010 noch -fähig gewesen (IV-act. 50). Er hielt die Prognose für eine Heilung oder Aufnahme des Unterrichts schon im Jahr 2009 für düster ("sombre"); die Prognose habe sich bestätigt.</w:t>
      </w:r>
    </w:p>
    <w:p>
      <w:r>
        <w:rPr>
          <w:b/>
        </w:rPr>
        <w:t>E. 4.4</w:t>
      </w:r>
    </w:p>
    <w:p>
      <w:r>
        <w:t>Die Akten enthalten keinen Hinweis, dass die Beschwerdeführerin erst nach dem 01. Dezember 2013 (dem Begehren der Beschwerdeführerin am 20. Januar 2014) - und damit nach Erfüllung der Mindestbeitragsdauer von drei Jahren (Beginn der freiwilligen Versicherung am 1. Dezember 2010, IV-act. 28, 53, 59) - arbeitsunfähig geworden und damit der Versicherungsfall eingetreten wäre.</w:t>
      </w:r>
    </w:p>
    <w:p>
      <w:r>
        <w:rPr>
          <w:b/>
        </w:rPr>
        <w:t>E. 4.5</w:t>
      </w:r>
    </w:p>
    <w:p>
      <w:r>
        <w:t>Eine umfassende, sorgfältige und objektive Würdigung der Akten (insb. IV-act. 4, 8, 10, 12, 18, 24, 26, 41, 50) lässt es als überwiegend wahrscheinlich erachten, dass die Beschwerdeführerin bei Vollendung ihres 18. Altersjahres am 21. Januar 2010 bereits dauernd erwerbsunfähig war. Eine weitere gutachterliche Beurteilung, wie sie die Beschwerdeführerin beantragt, wird diese Überzeugung nicht umzustossen vermögen, weshalb in antizipierter Beweiswürdigung auf eine solche verzichtet wird.</w:t>
      </w:r>
    </w:p>
    <w:p>
      <w:r>
        <w:rPr>
          <w:b/>
        </w:rPr>
        <w:t>E. 5.1</w:t>
      </w:r>
    </w:p>
    <w:p>
      <w:r>
        <w:t>Unbestrittenermassen verfolgte die Beschwerdeführerin im Zeitpunkt der Vollendung ihres 18. Altersjahres, am 21. Januar 2010, keine berufliche Eingliederung mehr. Eine Hinderung des Versicherungsfalls lag deshalb in diesem Zeitpunkt nicht vor (Art. 28 Abs. 1 lit. a IVG).</w:t>
      </w:r>
    </w:p>
    <w:p>
      <w:r>
        <w:rPr>
          <w:b/>
        </w:rPr>
        <w:t>E. 5.2</w:t>
      </w:r>
    </w:p>
    <w:p>
      <w:r>
        <w:t>Die Erwerbsunfähigkeit dauert nach Einschätzung der aktuell behandelnden Dr. C._______ (Attest vom 05. Februar 2013, IV-act. 34) und Frau V._______ (Attest vom 10. Februar 2013, IV-act. 37) wie auch des in den Jahren 2009 und 2010 behandelnden Dr. S._______ (IV-act. 50) lange an.</w:t>
      </w:r>
    </w:p>
    <w:p>
      <w:r>
        <w:rPr>
          <w:b/>
        </w:rPr>
        <w:t>E. 5.3</w:t>
      </w:r>
    </w:p>
    <w:p>
      <w:r>
        <w:t>Die gesetzlich vorausgesetzte, einjährige Einschränkung der Arbeitsfähig­keit von durchschnittlich 40% vor Eintritt der Rentenberechtigung war spätestens ein Jahr nach Hospitalisation im Jahr 2009 (IV-act. 41, 50), also im Dezember 2010, erfüllt. Ob sie nicht schon mit der Vollendung des 18. Altersjahres am 21. Januar 2010 erfüllt gewesen war, kann letztlich offen bleiben.</w:t>
      </w:r>
    </w:p>
    <w:p>
      <w:r>
        <w:rPr>
          <w:b/>
        </w:rPr>
        <w:t>E. 5.4</w:t>
      </w:r>
    </w:p>
    <w:p>
      <w:r>
        <w:t>Zum Zeitpunkt des Eintritts der Invalidität hatte die Beschwerdeführerin, selbst wenn man zu ihren Gunsten das spätestmögliche Datum vom Dezember 2010 (E. 5.3) annimmt, noch keine drei Jahre Beiträge geleistet. Sie hatte also die gesetzliche Mindestbeitragszeit für eine ordentliche Rente gemäss Art. 36 Abs. 1 IVG nicht erfüllt. Ihr kann deshalb keine ordentliche Invalidenrente zugesprochen werden.</w:t>
      </w:r>
    </w:p>
    <w:p>
      <w:r>
        <w:rPr>
          <w:b/>
        </w:rPr>
        <w:t>E. 6</w:t>
      </w:r>
    </w:p>
    <w:p>
      <w:r>
        <w:t>Nachfolgend ist zu prüfen, ob die Beschwerdeführerin Anspruch auf eine ausserordentliche Rente hat (vgl. E. 3.4). Sie wohnt seit dem Dezember 2010 in Lima (Peru), ist aber auf den 01. Dezember 2010 der freiwilligen AHV/IV beigetreten (Sachv. A.b). Solange sie ihren ausländischen Wohnsitz oder gewöhnlichen Aufenthalt (Art. 13 ATSG) beibehält, kann ihr nach dem klaren Wortlaut des Gesetzes (Art. 39 Abs. 1 IVG i.V.m. Art. 42 Abs. 1 AHVG) keine ausserordentliche Rente zugesprochen werden. Durch den Beitritt zur freiwilligen AHV/IV wahrt sie allerdings zurzeit diesen Anspruch für den Fall einer allfälligen Rückkehr in die Schweiz.</w:t>
      </w:r>
    </w:p>
    <w:p>
      <w:r>
        <w:rPr>
          <w:b/>
        </w:rPr>
        <w:t>E. 7</w:t>
      </w:r>
    </w:p>
    <w:p>
      <w:r>
        <w:t>Der Beschwerdeführerin kann weder eine ordentliche noch eine ausserordentliche Rente zugesprochen werden. Die Beschwerde ist deshalb abzuweisen und die angefochtene Verfügung vom 11. Februar 2014 (IV-act. 53) zu bestätigen.</w:t>
      </w:r>
    </w:p>
    <w:p>
      <w:r>
        <w:rPr>
          <w:b/>
        </w:rPr>
        <w:t>E. 8.1</w:t>
      </w:r>
    </w:p>
    <w:p>
      <w:r>
        <w:t>Das Beschwerdeverfahren bei Streitigkeiten um die Bewilligung oder die Verweigerung von IV-Leistungen vor dem Bundesverwaltungsgericht ist kostenpflichtig (Art. 69 Abs. 1bis i.V.m. Abs. 2 IVG). Entsprechend dem Ausgang des Verfahrens hat die Beschwerdeführerin die Verfahrenskosten zu tragen (Art. 63 Abs. 1 VwVG). Diese sind auf CHF 400.- festzusetzen.</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