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C-1446/2013 vom 16. Oktober 2014</w:t>
      </w:r>
    </w:p>
    <w:p>
      <w:r>
        <w:t>Bundesverwaltungsgericht, 2014-10-16, IT</w:t>
      </w:r>
    </w:p>
    <w:p>
      <w:r>
        <w:rPr>
          <w:b/>
        </w:rPr>
        <w:t xml:space="preserve">Quelle: </w:t>
      </w:r>
      <w:r>
        <w:t>https://mcp.opencaselaw.ch/entscheid/bvger_C-1446_2013</w:t>
      </w:r>
    </w:p>
    <w:p>
      <w:r>
        <w:t>FR: TAF C-1446/2013 du 16 octobre 2014</w:t>
      </w:r>
    </w:p>
    <w:p>
      <w:r>
        <w:t>IT: TAF C-1446/2013 del 16 ottobre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procedura di revisione del diritto alla rendita essendo stata avviata nel mese di luglio del 2012, al caso in esame si applicano di principio le disposizioni della 6a revisione della LAI (primo pacchetto) entrate in vigore il 1° gennaio 2012.</w:t>
      </w:r>
    </w:p>
    <w:p>
      <w:r>
        <w:rPr>
          <w:b/>
        </w:rPr>
        <w:t>E. 3.3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4.3</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5.3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5.5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5.6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il 27 settembre 2006, data della comunicazione dell'Ufficio AI del Cantone B._______ mediante la quale è stata confermata l'erogazione di una mezza rendita d'invalidità (sulla questione del valore di decisione di una comunicazione, v. le sentenze del TF 8C-747/2011 del 9 febbraio 2012 consid. 4.1 e 9C_771/2009 del 10 settembre 2010 consid. 2.1), e il 18 febbraio 2013, data della decisione impugnata. Il giudice delle assicurazioni sociali analizza, infatti, la legalità della decisione impugnata, in generale, secondo lo stato di fatto esistente al momento in cui la decisione impugnata è stata resa (DTF 130 V 445 consid. 1.2 e 1.2.1). L'esito della presente vertenza non sarebbe altresì diverso neppure qualora si volesse considerare come periodo di riferimento quello intercorrente tra la decisione dell'Ufficio AI del Cantone B._______ del 2 settembre 2004, mediante la quale è stata accordata la mezza rendita, e la data della decisione impugnata del 18 febbraio 2013 (cfr. considerando 7 [segnatamente 7.3.2] del presente giudizio).</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7.1</w:t>
      </w:r>
    </w:p>
    <w:p>
      <w:r>
        <w:t>Nel caso di specie, occorre esaminare se al momento dell'emanazione della decisione impugnata (il 18 febbraio 2013) poteva essere ammessa la sopravvenienza rispetto al 2006 di una notevole modifica dello stato di salute della ricorrente (o della componente lucrativa) o se invece, come sostenuto dall'insorgente medesima, tale presupposto non era adempito rispettivamente se l'istruttoria di causa è stata insufficiente.</w:t>
      </w:r>
    </w:p>
    <w:p>
      <w:r>
        <w:rPr>
          <w:b/>
        </w:rPr>
        <w:t>E. 7.2</w:t>
      </w:r>
    </w:p>
    <w:p>
      <w:r>
        <w:t>Questo Tribunale rileva che il 27 settembre 2006, momento in cui è stata confermata l'erogazione di una mezza rendita d'invalidità, è stato stabilito, in particolare, sulla base del rapporto del settembre 2006 del dott. F._______ (medico SMR; doc. 41), il quale, a sua volta, si è fondato sul rapporto del giugno 2006 del dott. E._______ (specialista in medicina generale; doc. 39), che la ricorrente soffriva degli esiti dopo operazioni per recidiva di sindrome del tunnel carpale. Il menzionato rapporto del giugno 2006 segnalava, fra l'altro, la presenza di disturbi cronici alla mano destra con persistenza di parestesie alle punte delle dita da I a IV, diminuzione della forza a tutta la mano, iperpatia alle cicatrici del polso destro e dolori giornalieri alla mano e al braccio destro (v. doc. 39 pag. 2).</w:t>
      </w:r>
    </w:p>
    <w:p>
      <w:r>
        <w:rPr>
          <w:b/>
        </w:rPr>
        <w:t>E. 7.3.1</w:t>
      </w:r>
    </w:p>
    <w:p>
      <w:r>
        <w:t>Nel luglio del 2012, l'autorità inferiore ha avviato la procedura di revisione della rendita (doc. 65). Secondo quanto indicato dalla perizia medica E 213 dell'agosto 2012 (doc. 71), l'insorgente soffre di obesità ed esiti di interventi chirurgici per sindrome del tunnel carpale bilateralmente. Nel rapporto del novembre 2012, il dott. H._______ ha ritenuto di poter ravvisare, sulla base della perizia E 213, un notevole miglioramento dello stato di salute della ricorrente e, conseguentemente, della sua capacità lavorativa. Detto medico ha rilevato che dalla perizia E 213 dell'agosto 2012 emerge che l'insorgente non soffre più di alcun dolore alle mani e che le limitazioni funzionali che presenta sono definite siccome lievi, senza che sia peraltro posta l'indicazione di una terapia. Ha quindi ritenuto che la ricorrente presenta un'incapacità al lavoro del 35%, a far tempo dal 13 agosto 2012, sia nella precedente attività di venditrice sia in un'attività confacente allo stato di salute.</w:t>
      </w:r>
    </w:p>
    <w:p>
      <w:r>
        <w:rPr>
          <w:b/>
        </w:rPr>
        <w:t>E. 7.3.2</w:t>
      </w:r>
    </w:p>
    <w:p>
      <w:r>
        <w:t>Nell'ambito dell'istruttoria, l'insorgente ha poi prodotto, in dicembre del 2012 (doc. 82), un referto di esame elettroneurografico del dicembre 2012, in cui è invero riferito di parestesie agli arti superiori, dolori alle mani ed all'avambraccio bilaterale ed evidenziata una grave sofferenza del nervo mediano al polso bilaterale (doc. 84), ed un certificato neurologico del dicembre 2012 del dott. I._______, in cui è fatto stato di una grave sindrome algodistrofica (neuropatia postchirurgica; doc. 86). Il dott. H._______, nel rapporto del gennaio 2013 (doc. 88), ha osservato che la perizia E 213 dell'agosto 2012 non diagnostica alcuna algodistrofia neuropatica e che i rapporti neurologici del dicembre 2012 non fanno riferimento ad una specifica incapacità lavorativa. Ha quindi ritenuto che i menzionati rapporti non apportano nuovi elementi oggettivi rispetto alla valutazione clinica-lavorativa di cui alla sua presa di posizione del novembre 2012.</w:t>
      </w:r>
    </w:p>
    <w:p>
      <w:r>
        <w:rPr>
          <w:b/>
        </w:rPr>
        <w:t>E. 7.4.1</w:t>
      </w:r>
    </w:p>
    <w:p>
      <w:r>
        <w:t>Questo Tribunale osserva che la diagnosi posta nel rapporto del settembre 2006 del dott. F._______ (medico, che, a sua volta, si è fondato sul rapporto del giugno 2006 del dott. E._______; doc. 39 e 41) appare sovrapponibile a quella specificata nella perizia medica E 213 dell'agosto 2012 (doc. 71), nel senso che la ricorrente è affetta, perlomeno dal 2002, dagli esiti di interventi chirurgici per una sindrome del tunnel carpale. I rapporti medici agli atti di causa divergono tuttavia in merito alle condizioni cliniche della medesima. Se il rapporto del giugno 2006 del dott. E._______ (doc. 39) segnalava, fra l'altro, parestesie alle dita da I a IV, diminuzione della forza alla mano destra e dolori alla mano ed al braccio destro, la perizia medica E 213 dell'agosto 2012 (doc. 71) non riferisce (più) di alcun dolore alle mani. Per contro, il referto di esame elettroneurografico del dicembre 2012 ed il certificato neurologico del dicembre 2012 del dott. I._______ (doc. 84 e 86), esibiti dall'insorgente successivamente al progetto di decisione del novembre 2012, riferiscono, oltre ai noti parestesie agli arti superiori e dolori alle mani ed all'avambraccio, della presenza di un'algodistrofia neuropatica. Ora, se l'insorgente soffrisse di disturbi e dolori alla mano destra dal 2006 e fosse subentrata, rispetto al quadro clinico esistente nel 2006, anche una problematica neurologica (all'esame obiettivo è in particolare indicata una grave sofferenza del nervo mediano al polso bilaterale; doc. 84), la conclusione del medico dell'UAIE, che peraltro non ha visitato personalmente la ricorrente, secondo la quale vi sarebbe stato un miglioramento delle condizioni di salute dell'insorgente e, conseguentemente, della sua capacità lavorativa, non apparirebbe condivisibile. Un accertamento complementare e più approfondito dell'affezione reumatologico-neurologica è pertanto indispensabile, le indicazioni e valutazioni di cui alla perizia medica E 213 dell'agosto 2012 non essendo coincidenti con quelle di cui ai rapporti neurologici del dicembre 2012.</w:t>
      </w:r>
    </w:p>
    <w:p>
      <w:r>
        <w:rPr>
          <w:b/>
        </w:rPr>
        <w:t>E. 7.4.2</w:t>
      </w:r>
    </w:p>
    <w:p>
      <w:r>
        <w:t>Per sovrabbondanza, può ancora essere rilevato che il referto medico del 28 marzo 2013 del dott. I._______ (doc. TAF 4) - benché redatto dopo che è stata resa la decisione impugnata, lo stesso può essere preso in considerazione nell'ambito della presente vertenza (v., sulla questione, il considerando 3.3 del presente giudizio), dal momento che fornisce, con probabilità preponderante, degli indizi concludenti su una situazione medica esistente già al momento dell'emanazione della decisione litigiosa - riferisce che "le conduzioni e le latenze del nervo mediano sono sovrapponibili al precedente esame del 06/12/2012". Detto documento appare indicare la necessità di più approfondite indagini, contrariamente a quanto genericamente sostenuto dal dott. H._______ nel rapporto del 16 luglio 2013 (doc. TAF 7).</w:t>
      </w:r>
    </w:p>
    <w:p>
      <w:r>
        <w:rPr>
          <w:b/>
        </w:rPr>
        <w:t>E. 7.5</w:t>
      </w:r>
    </w:p>
    <w:p>
      <w:r>
        <w:t>Certo, nella perizia medica E 213 dell'agosto 2012 (doc. 71) il medico incaricato dell'esame ha indicato che la ricorrente è in grado di svolgere sia il suo ultimo lavoro di venditrice sia un lavoro adeguato alle sue condizioni nella misura del 65% (doc. 71 pag. 9 n. 11.4 a 11.6). Non è tuttavia possibile attribuire pieno valore probatorio a detta generica valutazione, dal momento che la stessa non appare redatta da uno specialista in reumatologia o neurologia, che nella diagnosi non è riportata la presenza di dolori e/o di segni di sofferenza neurogena che emergono in modo inequivocabile dalla documentazione medica agli atti (v. doc. 84 e 86), che l'esame obiettivo dal profilo reumatologico e dal profilo neurologico è estremamente superficiale (v. doc. 71 pag. 4 n. 4.8 a 4.11), che non sono fornite particolari spiegazioni sul ritenuto miglioramento delle condizioni di salute dell'insorgente e che infine il medico ha considerato egli stesso che la ricorrente è in grado di svolgere regolari lavori semipesanti (doc. 71 pag. 7 n. 9), ma senza precisare per quale motivo la ricorrente non potrebbe più svolgere a tempo pieno un lavoro leggero adeguato alle sue condizioni rispettivamente perché non potrebbe più svolgere, sempre a tempo pieno, il suo precedente lavoro.</w:t>
      </w:r>
    </w:p>
    <w:p>
      <w:r>
        <w:rPr>
          <w:b/>
        </w:rPr>
        <w:t>E. 7.6</w:t>
      </w:r>
    </w:p>
    <w:p>
      <w:r>
        <w:t>Da quanto esposto, discende che non è possibile determinarsi con cognizione di causa sull'esistenza di un miglioramento dello stato di salute dell'insorgente suscettibile di influire sul grado d'invalidità nel periodo determinante e di giustificare un'(eventuale) riduzione o soppressione della rendita d'invalidità finora accordata. Pertanto la decisione impugnata, fondata su un insufficiente accertamento dei fatti giuridicamente rilevanti, viola il diritto federale ed incorre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TAF C-668/2012 del 19 marzo 2014 consid. 8.1).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8.2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una perizia reumatologico-neuro-logica (cfr., sulla possibilità di un rinvio all'autorità inferiore in siffatte circostanze, DTF 137 V 210 consid. 4.4.1.4) nonché ogni ulteriore esame che pure l'evoluzione nel tempo dello stato di salute della ricorrente dovesse ancora rendere necessario.</w:t>
      </w:r>
    </w:p>
    <w:p>
      <w:r>
        <w:rPr>
          <w:b/>
        </w:rPr>
        <w:t>E. 8.3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18 febbraio 2013 l'autorità inferiore ha deciso di sopprimere, con effetto al 1° aprile 2013, la mezza rendita d'invalidità versata fino ad allora. Non era pertanto necessario conferire alla ricorrente la facoltà di ritirare il proprio gravame.</w:t>
      </w:r>
    </w:p>
    <w:p>
      <w:r>
        <w:rPr>
          <w:b/>
        </w:rPr>
        <w:t>E. 8.4</w:t>
      </w:r>
    </w:p>
    <w:p>
      <w:r>
        <w:t>Giova peraltro rammentare, per sovrabbondanza, che per giurisprudenza, allorquando un assicurato ha beneficiato di una rendita intera d'invalidità durante un periodo prolungato, l'autorità che intende procedere ad una revisione del diritto alla rendita, è tenuta ad esaminare l'opportunità dell'adozione di misure di reintegrazione professionale (cfr. sentenza del TF 9C_368/2010 del 31 gennaio 2011 consid. 5). Il Tribunale federale ha peraltro precisato che l'opportunità dell'adozione di misure di reintegrazione deve di principio essere esaminata se la diminuzione o la soppressione della rendita concerne una persona che ha 55 anni oppure che beneficia di una rendita da più di 15 anni (sentenza del TF 9C_228/2010 del 26 aprile 2011 consid. 3.3).</w:t>
      </w:r>
    </w:p>
    <w:p>
      <w:r>
        <w:rPr>
          <w:b/>
        </w:rPr>
        <w:t>E. 8.5</w:t>
      </w:r>
    </w:p>
    <w:p>
      <w:r>
        <w:t>Pertanto, e se del caso, l'UAIE dovrà pronunciarsi pure sulla sfruttabilità di un'eventuale residua capacità lavorativa medico-teorica (cfr. consid. 8.4 del presente giudizio), effettuare un confronto dei redditi determinanti sulla base delle possibili attività sostitutive adeguate ritenute e determinare il momento a partire dal quale decorre un'eventuale modifica delle rendita finora accordata.</w:t>
      </w:r>
    </w:p>
    <w:p>
      <w:r>
        <w:rPr>
          <w:b/>
        </w:rPr>
        <w:t>E. 9.1</w:t>
      </w:r>
    </w:p>
    <w:p>
      <w:r>
        <w:t>Visto l'esito della causa, non sono prelevate delle spese processuali (art. 63 PA). L'anticipo equivalente alle presunte spese processuali di fr. 400.-, versato il 15 aprile 2013, sarà restituito alla ricorrente allorquando la presente sentenza sarà cresciuta in giudicato.</w:t>
      </w:r>
    </w:p>
    <w:p>
      <w:r>
        <w:rPr>
          <w:b/>
        </w:rPr>
        <w:t>E. 9.2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svolto dai rappresentanti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