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C-1443/2011 vom 13. September 2012</w:t>
      </w:r>
    </w:p>
    <w:p>
      <w:r>
        <w:t>Bundesverwaltungsgericht, 2012-09-13, IT</w:t>
      </w:r>
    </w:p>
    <w:p>
      <w:r>
        <w:rPr>
          <w:b/>
        </w:rPr>
        <w:t xml:space="preserve">Quelle: </w:t>
      </w:r>
      <w:r>
        <w:t>https://mcp.opencaselaw.ch/entscheid/bvger_C-1443_2011</w:t>
      </w:r>
    </w:p>
    <w:p>
      <w:r>
        <w:t>FR: TAF C-1443/2011 du 13 septembre 2012</w:t>
      </w:r>
    </w:p>
    <w:p>
      <w:r>
        <w:t>IT: TAF C-1443/2011 del 13 settembre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2.2</w:t>
      </w:r>
    </w:p>
    <w:p>
      <w:r>
        <w:t>L'allegato II che regola il coordinamento dei sistemi di sicurezza sociale è stato modificato il 1° aprile 2012 (Decisione 1/2012 del Comitato misto del 31 marzo 2012; RU 2012 2345). Tuttavia, il caso in esame rimane regolato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 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Le disposizioni relative alla 6a revisione AI (primo pac­chetto di misure) che sono entrate in vigore il 1° gennaio 2012 non sono invece applicabili (RU 2011 5659, FF 2010 1603).</w:t>
      </w:r>
    </w:p>
    <w:p>
      <w:r>
        <w:rPr>
          <w:b/>
        </w:rPr>
        <w:t>E. 4</w:t>
      </w:r>
    </w:p>
    <w:p>
      <w:r>
        <w:t>Il periodo di cognizione giudiziaria dello scrivente Tribunale amministra­tivo federale si estende fino all'8 marzo 2011, data dell'impugnata deci­sione.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intera d'invalidità a contare da maggio 2009.</w:t>
      </w:r>
    </w:p>
    <w:p>
      <w:r>
        <w:rPr>
          <w:b/>
        </w:rPr>
        <w:t>E. 6</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la prima decisione di rifiuto della domanda di rendita è stata emessa dall'UAIE il 15 agosto 2007 (doc. 21), mentre la seconda, qui avversata, il 26 gennaio 2011 (doc. 100). Ne consegue che il periodo di rife­rimento per giudicare se è intervenuta una modifica rilevante del grado d'invalidità può essere limitato al 26 gennaio 2011.</w:t>
      </w:r>
    </w:p>
    <w:p>
      <w:r>
        <w:rPr>
          <w:b/>
        </w:rPr>
        <w:t>E. 7</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2).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w:t>
      </w:r>
    </w:p>
    <w:p>
      <w:r>
        <w:t>In concreto, dall'insieme della documentazione medica agli atti e, in partico­lare, dalle perizie E 213 della dott.ssa D._______, del 17 febbraio 2009 (doc. 41), e del dott. F._______, dell'11 febbraio 2010 e del 14 dicem­bre 2010 (doc. 66 e 96), entrambi medici dell'INPS, dal rapporto ortope­dico dello stesso dott. F._______, del 14 dicembre 2010 (doc. 95), nonché dalle prese di posizione del dott. E._______, medico dell'UAIE, del 21 giugno 2009, del 15 aprile 2010 e del 20 gennaio 2011 (doc. 57, 70 e 99), risulta la diagnosi, con influenza sulla capacità lavorativa, di esiti da revisione dell'artrodesi peduncolare, di laminectomia L3 ed allungamento dell'artro­desi peduncolare ad L2, di gonartrosi bilaterale nonché di esiti da amputazione della seconda e terza falange del secondo dito della mano destra. Fanno parte integrante della diagnosi, ma senza influsso sulla capacità lavorativa, secondo il medico dell'UAIE, anche una sindrome delle apnee notturne, un'iperten­sione arteriosa e una depressione dell'umore.</w:t>
      </w:r>
    </w:p>
    <w:p>
      <w:r>
        <w:rPr>
          <w:b/>
        </w:rPr>
        <w:t>E. 11.1</w:t>
      </w:r>
    </w:p>
    <w:p>
      <w:r>
        <w:t>Rispetto alle conseguenze invalidanti delle affezioni diagnosticate, la dott.ssa D._______ ha constatato, nella sua perizia E 213 del 17 febbraio 2009, una piena capacità lavorativa per qualsiasi attività, anche pesante. Dal canto suo, il dott. E._______ ha enunciato, nella sua presa di posizione del 21 giugno 2009, riferendosi alla claudicatio neurogena e all'intervento di laminectomia eseguito in aprile 2009, un'incapacità lavorativa completa a decorrere dal 17 febbraio 2009 (data indicativa, corrispondente a quella della perizia E 213 della dott.ssa D._______), con la precisazione che il periodo di convalescenza si sarebbe protratto fino a febbraio 2010. Nella sua perizia E 213 dell'11 febbraio 2010, il dott. F._______ ha ritenuto un'incapacità lavorativa completa per l'ultima attività esercitata, ma una certa capacità lavorativa, non a tempo pieno, in attività leggere, controindicati essendo l'umidità, il calore, lavori a turno e notturni, frequenti flessioni, il trasporto e il sollevamento di pesi, la salita di piani inclinati e di scale, il freddo e il rischio di cadute, con un grado d'invalidità, secondo il diritto italiano, del 74%. Dal canto suo, il dott. E._______ ha formulato un'incapacità lavorativa completa per qualsiasi attività a contare dal 28 febbraio 2009 ed un'incapacità lavorativa nulla in occupazioni confacenti sull'arco di una giornata intera e in posizione alternata, quali venditore, cassiere o telefonista, a decorrere dall'11 febbraio 2010. Nella sua seconda perizia E 213, del 14 dicembre 2010 (doc. 95), il dott. F._______ ha confermato le sue conclusioni riguardo all'incapacità lavorativa. Anche il dott. E._______ ha riaffermato, nelle sue prese di posi­zione del 20 gennaio e 24 aprile 2011, il suo apprezzamento dell'incapacità lavorativa e considerato che la documentazione medica, esibita in sede di ricorso e di replica, non apportava alcun nuovo elemento determinante.</w:t>
      </w:r>
    </w:p>
    <w:p>
      <w:r>
        <w:rPr>
          <w:b/>
        </w:rPr>
        <w:t>E. 11.2</w:t>
      </w:r>
    </w:p>
    <w:p>
      <w:r>
        <w:t>Il collegio giudicante osserva che la situazione valetudinaria del ricorrente non è rimasta immutata nel periodo in esame. Infatti, dal solo punto di vista ortopedico, occorre sottolineare che la lomboartrosi con protrusioni discali era considerata "a moderata incidenza clinica" dalla dott.ssa D._______ nella perizia particolareggiata E 213 del 17 febbraio 2009. Per contro, nella perizia E 213 dell'11 febbraio 2010, il dott. F._______ ha rilevato che la stessa induceva "un marcato impegno funzionale con sofferenza radicolare L5 e S1 a destra", ciò che ha in definitiva condotto all'intervento di revisione dell'artrodesi peduncolare effettuato nell'ottobre 2010 (doc. 95). Anche la capacità lavorativa in attività sostitutive confacenti è stata valutata differentemente dai due medici dell'INPS. Mentre la dott.ssa D._______ ha descritto una regolare capacità lavorativa per qualsiasi attività, il dott. F._______ ha precisato, nella perizia E 213 del 14 dicembre 2010, che il ricorrente, pur essendo in grado di svolgere lavori leggeri, non può essere occupato a tempo pieno nemmeno in attività sostitutive confacenti, e ciò contrariamente anche all'opinione del dott. E._______. Bisogna inoltre tenere conto del fatto che, nel maggio 2010, il ricorrente era stato sottoposto ad artroscopia con conseguente condroabrasione e meniscectomia selettiva interna ed esterna del ginocchio destro (doc. 81), seguita in ottobre dalla revisione dell'artrodesi peduncolare già menzionata. Questi interventi hanno senz'altro causato un'incapacità lavorativa, perlomeno temporanea, che non è stata tuttavia quantificata.</w:t>
      </w:r>
    </w:p>
    <w:p>
      <w:r>
        <w:rPr>
          <w:b/>
        </w:rPr>
        <w:t>E. 11.3</w:t>
      </w:r>
    </w:p>
    <w:p>
      <w:r>
        <w:t>Viste le precedenti considerazioni, il collegio giudicante si trova nell'impossibilità di determinare la misura dell'eventuale incapacità di lavoro e di guadagno subite dall'interessato.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lacune e le contraddizioni di cui fa stato l'incarto (DTF 137 V 210, consid. 4.4.1.4). L'UAIE dovrà quindi completare l'istruttoria medica sottoponendo l'assicurato ad una perizia ortopedica/neurologica. In considerazione dei risultati emersi dall'indagine medica, l'autorità inferiore effettuerà un'adeguata e circostanziata indagine comparativa dei redditi ed emanerà quindi un nuovo provvedimento impugnabile.</w:t>
      </w:r>
    </w:p>
    <w:p>
      <w:r>
        <w:rPr>
          <w:b/>
        </w:rPr>
        <w:t>E. 12.1</w:t>
      </w:r>
    </w:p>
    <w:p>
      <w:r>
        <w:t>Peraltro, e per sovrabbondanza, giova rilevare che il calcolo del grado d'invalidità effettuato dall'UAIE appare discutibile da più punti di vista. Come già esposto nel consid. 8.5,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w:t>
      </w:r>
    </w:p>
    <w:p>
      <w:r>
        <w:rPr>
          <w:b/>
        </w:rPr>
        <w:t>E. 12.2</w:t>
      </w:r>
    </w:p>
    <w:p>
      <w:r>
        <w:t>In concreto, l'UAIE ha proceduto al calcolo del grado d'invalidità il 21 maggio 2010 (doc. 71), considerando, in riferimento ai valori forniti dal datore di lavoro per il 2007, indicizzati al 2008, un salario da valido di EUR 1'654.24 e, sulla base dei dati statistici dell'ILO per il 2008, ultime ci­fre disponibili, un salario da invalido, in attività confacenti quali venditore, cassiere o telefonista, di EUR 1'363.37, ridotto del 20% in funzione delle circostanze personali del ricorrente, ossia EUR 1'090.70, per ricavare una perdita di guadagno del 34.07%, equivalente a un grado d'invalidità del 34%, il quale non dà diritto all'ottenimento di una rendita d'invalidità sviz­zera.</w:t>
      </w:r>
    </w:p>
    <w:p>
      <w:r>
        <w:rPr>
          <w:b/>
        </w:rPr>
        <w:t>E. 12.3</w:t>
      </w:r>
    </w:p>
    <w:p>
      <w:r>
        <w:t>Ora, innanzitutto, l'anno pertinente per il calcolo del grado d'invalidità è quello in cui un eventuale diritto alla rendita potrebbe essere sorto. indipendentemente dal fatto che i dati più recenti dell'ILO si riferiscano al 2008. Secondariamente, l'UAIE ha tenuto conto del salario da valido indicato dal datore di lavoro per il 2007 (EUR 19'200.-; doc. 10), indicizzato al 2008 (EUR 19'850.85; doc. 71), tralasciando invece le cifre fornite in rela­zione al 2008 (EUR 14'887.81; doc. 55), 2009 (EUR 23'170.33; doc. 55) e 2010 (EUR 24'349.15; doc. 74). A questo proposito, se è vero che il reddito di EUR 14'887.81, realizzato dal ricorrente fino al 5 febbraio 2008, quando ha interrotto il suo lavoro per malattia, non è utilizzabile ai fini del calcolo del grado d'invalidità, non essendo possibile capire a cosa corrisponda esattamente, i valori di EUR 23'170.33 e 24'349.15, per il 2009 e 2010, non presentano di per sé alcuna ambiguità in questo senso. Ciò detto, in conformità con la giurisprudenza del Tribunale federale, il reddito da valido deve essere determinato il più concretamente possibile, di regola sulla base dell'ultimo reddito conseguito prima del danno alla salute, se del caso adeguato al rincaro e all'evoluzione reale dei salari (DTF 129 V 224 consid. 4.3.1) o comunque sul salario che potrebbe essere conse­guito in un posto di lavoro identico nella stessa azienda o in un'azienda simile. È dunque sulla base dei dati 2010 forniti dal datore di lavoro per il reddito da valido e sulla base dei dati ILO per il reddito da invalido, indicizzati, che deve essere effettuato il raffronto dei redditi.</w:t>
      </w:r>
    </w:p>
    <w:p>
      <w:r>
        <w:rPr>
          <w:b/>
        </w:rPr>
        <w:t>E. 13</w:t>
      </w:r>
    </w:p>
    <w:p>
      <w:r>
        <w:t>Secondo l'art. 63 cpv. 1 PA, le spese processuali sono di regola messe a carico della parte soccombente. In concreto, visto l'esito della procedura, non sono prelevate spese processuali e l'anticipo di Fr. 400.-, versato il 30 giugno 2011,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 Per questi motivi,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