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C-1439/2014 vom 18. August 2014</w:t>
      </w:r>
    </w:p>
    <w:p>
      <w:r>
        <w:t>Bundesverwaltungsgericht, 2014-08-18, DE</w:t>
      </w:r>
    </w:p>
    <w:p>
      <w:r>
        <w:rPr>
          <w:b/>
        </w:rPr>
        <w:t xml:space="preserve">Quelle: </w:t>
      </w:r>
      <w:r>
        <w:t>https://mcp.opencaselaw.ch/entscheid/bvger_C-1439_2014</w:t>
      </w:r>
    </w:p>
    <w:p>
      <w:r>
        <w:t>FR: TAF C-1439/2014 du 18 août 2014</w:t>
      </w:r>
    </w:p>
    <w:p>
      <w:r>
        <w:t>IT: TAF C-1439/2014 del 18 agosto 2014</w:t>
      </w:r>
    </w:p>
    <w:p>
      <w:pPr>
        <w:pStyle w:val="Heading2"/>
      </w:pPr>
      <w:r>
        <w:t>Regeste</w:t>
      </w:r>
    </w:p>
    <w:p>
      <w:r>
        <w:t>Rentenrevision</w:t>
      </w:r>
    </w:p>
    <w:p>
      <w:pPr>
        <w:pStyle w:val="Heading2"/>
      </w:pPr>
      <w:r>
        <w:t>Erwägungen</w:t>
      </w:r>
    </w:p>
    <w:p>
      <w:r>
        <w:rPr>
          <w:b/>
        </w:rPr>
        <w:t>E. 1.1</w:t>
      </w:r>
    </w:p>
    <w:p>
      <w:r>
        <w:t>Verfügungen der IVSTA sind beim Bundesverwaltungsgericht anfechtbar (vgl. Art. 31 VGG i.V.m. Art. 5 VwVG, Art. 33 Bst. d VGG und Art. 69 Abs. 1 Bst. b IVG [SR 831.20]). Dies gilt grundsätzlich auch für Zwischenverfügungen (vgl. Art. 5 Abs. 2 i.V.m. Art. 45 und 46 VwVG).</w:t>
      </w:r>
    </w:p>
    <w:p>
      <w:r>
        <w:rPr>
          <w:b/>
        </w:rPr>
        <w:t>E. 1.2</w:t>
      </w:r>
    </w:p>
    <w:p>
      <w:r>
        <w:t>Das Verfahren vor dem Bundesverwaltungsgericht richtet sich nach dem VwVG, soweit das VGG nichts anderes bestimmt (Art. 37 VGG). In-dessen findet das VwVG aufgrund von Art. 3 Bst. dbis VwVG keine Anwendung in Sozialversicherungssachen, soweit das ATSG (SR 830.1) anwendbar ist.</w:t>
      </w:r>
    </w:p>
    <w:p>
      <w:r>
        <w:rPr>
          <w:b/>
        </w:rPr>
        <w:t>E. 2.1</w:t>
      </w:r>
    </w:p>
    <w:p>
      <w:r>
        <w:t>Anfechtungsgegenstand des vorliegenden Verfahrens ist das als Zwischenverfügung bezeichnete Schreiben der Vorinstanz vom 10. Februar 2014 (BVGer-act. 1/2 = IV-act. 103), in welchem an der pluridisziplinären Abklärung durch das ABI sowie an den bezeichneten Gutachtern und Disziplinen festgehalten wird.</w:t>
      </w:r>
    </w:p>
    <w:p>
      <w:r>
        <w:rPr>
          <w:b/>
        </w:rPr>
        <w:t>E. 2.1.1</w:t>
      </w:r>
    </w:p>
    <w:p>
      <w:r>
        <w:t>Gegen selbständig eröffnete Zwischenverfügungen, die nicht Zu-ständigkeitsfragen oder Ausstandsbegehren betreffen,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 2009,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w:t>
      </w:r>
    </w:p>
    <w:p>
      <w:r>
        <w:rPr>
          <w:b/>
        </w:rPr>
        <w:t>E. 2.1.2</w:t>
      </w:r>
    </w:p>
    <w:p>
      <w:r>
        <w:t>Gemäss BGE 137 V 210 sind (bei fehlendem Konsens zu treffende) Verfügungen der IV-Stellen betreffend die Einholung von medizinischen Gutachten beim kantonalen Versicherungsgericht bzw. beim Bundesver-waltungsgericht anfechtbar (E. 3.4.2.6). Dabei hat das Bundesgericht die Anfechtbarkeitsvoraussetzung des nicht wieder gutzumachenden Nachteils für das erstinstanzliche Beschwerdeverfahren in IV-Angelegenheiten bejaht, zumal die nicht sachgerechte Begutachtung in der Regel einen rechtlichen und nicht tatsächlichen Nachteil bewirkt (BGE 138 V 271 E. 1.2 mit Hinweisen und E. 3; vgl. auch BGE 139 V 339 E. 4.5).</w:t>
      </w:r>
    </w:p>
    <w:p>
      <w:r>
        <w:rPr>
          <w:b/>
        </w:rPr>
        <w:t>E. 2.1.3</w:t>
      </w:r>
    </w:p>
    <w:p>
      <w:r>
        <w:t>Die angefochtene Zwischenverfügung ist nach dem Gesagten somit als eine selbständig anfechtbare Zwischenverfügung zu betrachten.</w:t>
      </w:r>
    </w:p>
    <w:p>
      <w:r>
        <w:rPr>
          <w:b/>
        </w:rPr>
        <w:t>E. 2.2</w:t>
      </w:r>
    </w:p>
    <w:p>
      <w:r>
        <w:t>Die Beschwerdeführerin hat am vorinstanzlichen Verfahren teilgenommen; sie ist durch die angefochtene Verfügung berührt und hat ein schutzwürdiges Interesse an deren Anfechtung (Art. 59 ATSG). Die Beschwerdelegitimation der Beschwerdeführerin ist damit gegeben.</w:t>
      </w:r>
    </w:p>
    <w:p>
      <w:r>
        <w:rPr>
          <w:b/>
        </w:rPr>
        <w:t>E. 2.3</w:t>
      </w:r>
    </w:p>
    <w:p>
      <w:r>
        <w:t>Gemäss Art. 60 Abs. 1 ATSG ist die Beschwerde innert 30 Tagen nach Eröffnung der Verfügung einzureichen. Die angefochtene Zwischenverfügung datiert vom 10. Februar 2014. Die Beschwerdeschrift wurde am 18. März 2014 der Schweizerischen Post übergeben und ging am 19. März 2014 beim Bundesverwaltungsgericht ein (BVGer-act. 1). Das Zustellungsdatum des angefochtenen Entscheides, welcher von der Vorinstanz zwar mit eingeschriebener Post versandt wurde (IV-act. 103/1), ist nicht aktenkundig. Die Beweislast für den Beginn der Frist liegt aber bei der eröffnenden Behörde (Ulrich Häfelin/Georg Müller/Felix Uhlmann, Allgemeines Verwaltungsrecht, 6. Aufl. 2010, Rz. 1651), welche die Einhaltung der Beschwerdefrist vorliegend nicht bestreitet. Aus diesen Gründen ist zugunsten der Beschwerdeführerin davon auszugehen, dass die Beschwerde gegen die angefochtene Verfügung fristgerecht und im Übrigen auch formgerecht (Art. 52 Abs. 1 VwVG) eingereicht wurde. Auf die Beschwerde ist folglich einzutreten.</w:t>
      </w:r>
    </w:p>
    <w:p>
      <w:r>
        <w:rPr>
          <w:b/>
        </w:rPr>
        <w:t>E. 2.4.1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130 V 501 E. 1.1; 125 V 413 E. 1b; 119 Ib 36 E. 1b mit Hinweisen; Fritz Gygi, Bundesverwaltungsrechtspflege, 2. Aufl. 1983, S. 44 ff.; siehe auch Ueli Kieser, ATSG-Kommentar, 2. Aufl. 2009, Art. 61 Rz. 56 f.).</w:t>
      </w:r>
    </w:p>
    <w:p>
      <w:r>
        <w:rPr>
          <w:b/>
        </w:rPr>
        <w:t>E. 2.4.2</w:t>
      </w:r>
    </w:p>
    <w:p>
      <w:r>
        <w:t>Wie bereits erwähnt, bildet vorliegend die Zwischenverfügung der Vorinstanz vom 10. Februar 2014 den Anfechtungsgegenstand. Darin wurde verfügt, dass an der pluridisziplinären Abklärung durch das ABI und an den bezeichneten Gutachtern und Disziplinen (Dr. G._______ [Psychiatrie], Dr. H._______ [Neurologie], Dr. I._______ [Rheumatologie] und Dr. J._______ [Innere Medizin]) festgehalten werde. In der angefochtenen Verfügung wurde einerseits Bezug genommen auf die vorinstanzliche Mitteilung vom 12. November 2013 (IV-act. 91), in welcher dem Rechtsvertreter der Beschwerdeführerin die Notwendigkeit einer neuen Begutachtung in der Schweiz, die Fachdisziplinen, die Gutachterstelle (ABI) sowie die Expertenfragen zur Kenntnis gebracht wurden und ihm eine Frist von 20 Tagen eingeräumt wurde, um Zusatzfragen zu stellen. Andererseits wies die Vorinstanz in der Zwischenverfügung auf ihr Schreiben vom 9. Dezember 2013 (IV-act. 94) hin, mit welchem die Beschwerdeführerin zur auf den 25./26. Februar 2014 angesetzten Begutachtung beim ABI aufgeboten wurde und neben dem Untersuchungsprogramm weitere Informationen sowie insbesondere die Gelegenheit erhielt, innert 10 Tagen allfällige Ablehnungs- und Ausstandsgründe gegen die genannten Facharztpersonen zu erheben. Die IVSTA behandelte in der angefochtenen Verfügung schliesslich die seitens der Beschwerdeführerin gestellten Zusatzfragen, welche sie - mit Ausnahme der Frage "Kann eine atypische Psoriasisarthritis ausgeschlossen werden?" - als nicht medizinisch ablehnte. Die gegen das ABI vorgebrachten Einwände der Beschwerdeführerin wies die Vorinstanz ebenfalls als nicht schützenswert ab.</w:t>
      </w:r>
    </w:p>
    <w:p>
      <w:r>
        <w:rPr>
          <w:b/>
        </w:rPr>
        <w:t>E. 2.4.3</w:t>
      </w:r>
    </w:p>
    <w:p>
      <w:r>
        <w:t>In der vorliegenden Beschwerdeschrift wird beantragt, es sei die Zwischenverfügung vom 10. Februar 2014 aufzuheben und die Vorinstanz anzuweisen, die Gutachterstelle mittels SuisseMED@P zu bestimmen und diesen Prozess zu dokumentieren. In der Beschwerdebegründung wird dazu ausgeführt, die angefochtene Zwischenverfügung verletze Art. 72bis IVV sowie die Grundsätze eines fairen Verfahrens (Art. 29 Abs. 1 BV, Art. 6 Ziff. 1 EMRK, BGE 137 V 210), nachdem gemäss Akten die Gutachterstelle (ABI) nicht durch SuisseMED@P bestimmt worden sei und der Gutachtensauftrag direkt ans ABI erfolgt sei ohne vorgängige Einigung hinsichtlich der Durchführung der polydisziplinären Begutachtung bzw. mit deren nachträglicher Mitteilung an die Beschwerdeführerin. Nicht beanstandet werden in der Beschwerdeschrift die Expertenfragen bzw. deren Behandlung in der angefochtenen Zwischenverfügung. Sie gehören daher nicht zum vorliegenden Streitgegenstand.</w:t>
      </w:r>
    </w:p>
    <w:p>
      <w:r>
        <w:rPr>
          <w:b/>
        </w:rPr>
        <w:t>E. 3</w:t>
      </w:r>
    </w:p>
    <w:p>
      <w:r>
        <w:t>Zur Hauptsache rügt die Beschwerdeführerin die gemäss Akten fehlende Auftragsvergabe des polydisziplinären Gutachtens mittels SuisseMED@P.</w:t>
      </w:r>
    </w:p>
    <w:p>
      <w:r>
        <w:rPr>
          <w:b/>
        </w:rPr>
        <w:t>E. 3.1</w:t>
      </w:r>
    </w:p>
    <w:p>
      <w:r>
        <w:t>Polydisziplinäre Gutachten, das heisst solche, an denen drei oder mehr Fachdisziplinen beteiligt sind, haben nach dem Wortlaut von Art. 72bis Abs. 1 IVV (in der seit 1. März 2012 gültigen Fassung) bei einer Gutachterstelle zu erfolgen, mit welcher das Bundesamt für Sozialversicherungen (BSV) eine Vereinbarung getroffen hat. Gemeint sind die Medizinischen Abklärungsstellen (MEDAS) im Sinne von Art. 59 Abs. 3 IVG. Die Vergabe der Aufträge erfolgt nach dem Zufallsprinzip (Art. 72bis Abs. 2 IVV). Zu dessen Umsetzung hat das BSV die webbasierte Vergabeplattform SuisseMED@P eingerichtet, über welche der gesamte Verlauf der Gutachtenseinholung gesteuert und kontrolliert wird (vgl. SuisseMED@P: Handbuch für Gutachter- und IV-Stellen = Anhang V des Kreisschreibens über das Verfahren in der Invalidenversicherung [KSVI]; Stand: 21. August 2012). Nach der zu Art. 72bis Abs. 2 IVV ergangenen Rechtsprechung des Bundesgerichts (BGE 139 V 349 E. 5.2.1) kommt folglich bei der Vergabe von Aufträgen für polydisziplinäre MEDAS-Gutachten immer das mit der Zuweisungsplattform SuisseMED@P umgesetzte Zufallsprinzip zum Zuge. Die Auftragsvergabe nach dem Zufallsprinzip neutralisiert - zusammen mit den weiteren Vorgaben nach BGE 137 V 210 - generelle, aus den Rahmenbedingungen des Gutachterwesens fliessende Abhängigkeits- und Befangenheitsbefürchtungen (dazu BGE 137 V 210 E. 2.4). Nicht einzelfallbezogene Bedenken werden gegenstandslos (nicht publ. E. 1.2.1). Indessen müssen sich die Beteiligten auch nach Einführung der Zuweisungsplattform SuisseMED@P mit Einwendungen auseinandersetzen, die sich aus dem konkreten Einzelfall ergeben (BGE 139 V 349 E. 5.2.2.1). So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(BGE 138 V 271 E. 1.1). Weiter können formelle Ausstandsgründe gegen Gutachterpersonen geltend gemacht werden, welche allerdings regelmässig nicht allein mit strukturellen Umständen begründet werden können, wie sie in BGE 137 V 210 behandelt worden sind (BGE 138 V 271 E. 2.2.2).</w:t>
      </w:r>
    </w:p>
    <w:p>
      <w:r>
        <w:rPr>
          <w:b/>
        </w:rPr>
        <w:t>E. 3.2.1</w:t>
      </w:r>
    </w:p>
    <w:p>
      <w:r>
        <w:t>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 279 E. 2.3; 135 II 286 E. 5.1; 132 V 368 E. 3.1 mit Hinweisen).</w:t>
      </w:r>
    </w:p>
    <w:p>
      <w:r>
        <w:rPr>
          <w:b/>
        </w:rPr>
        <w:t>E. 3.2.2</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127 V 431 E. 3d aa; 126 V 130 E. 2b).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Mit Heilung wird im Allgemeinen die Korrektur durch eine Rechtsmittelinstanz verstanden, nicht aber durch die fehlerhaft handelnde Behörde selbst (Waldmann/Bickel, in: Praxiskommentar VwVG, 2008, Art. 29 Rz. 109).</w:t>
      </w:r>
    </w:p>
    <w:p>
      <w:r>
        <w:rPr>
          <w:b/>
        </w:rPr>
        <w:t>E. 3.2.3</w:t>
      </w:r>
    </w:p>
    <w:p>
      <w:r>
        <w:t>Nach der Rechtsprechung haben die Behörden alles in den Akten festzuhalten, was zur Sache gehört und entscheidwesentlich sein kann. Es entspricht einem aus dem Anspruch auf rechtliches Gehör abgeleiteten allgemeinen Verfahrensgrundsatz, dass entscheidrelevante Tatsachen und Ergebnisse schriftlich festzuhalten sind (BGE 130 II 473 E. 4.1 und 4.2 mit Hinweisen). Die Aktenführungspflicht der Verwaltung stellt das Gegenstück zum - Bestandteil des rechtlichen Gehörs bildenden - Akteneinsichtsrecht des Versicherten dar (BGE 124 V 372 E. 3b, 3a), indem die Wahrnehmung des Akteneinsichtsrechts durch den Versicherten eine Aktenführungspflicht der Verwaltung voraussetzt (BGE 130 II 473 E. 4.1; Urteil des BGer 9C_231/2007 vom 5. November 2007 E. 3.2). Diese Aktenführungspflicht wurde in Art. 46 ATSG gesetzlich verankert.</w:t>
      </w:r>
    </w:p>
    <w:p>
      <w:r>
        <w:rPr>
          <w:b/>
        </w:rPr>
        <w:t>E. 3.3</w:t>
      </w:r>
    </w:p>
    <w:p>
      <w:r>
        <w:t>Vorliegend ergibt sich aus einer internen Aktennotiz vom 9. Oktober 2013 (IV-act. 87), dass die Vorinstanz auf SuisseMED@P einen Begutachtungsauftrag mit der Nummer (...) erfasst hat. Die Zuteilung des Auftrags durch SuisseMED@P ans ABI bzw. die entsprechende Mitteilung an die Vorinstanz erfolgte am 10. Oktober 2013 (IV-act. 107). Das massgebliche Bestätigungsmail der Plattform SuisseMED@P über die erfolgreiche Vergabe des Gutachtensauftrags befand sich aber nicht bei den Vorakten, sondern wurde dem Rechtsvertreter der Beschwerdeführerin erst mit Schreiben der Vorinstanz vom 25. März 2014 (IV-act. 108) und damit nach Einreichung der vorliegenden Beschwerde zugestellt, obwohl er im Laufe des Vorverfahrens mehrmals auf die unvollständige vorinstanzliche Dokumentation der Auftragsvergabe aufmerksam gemacht und um entsprechende Ergänzung der Akten ersucht hatte (IV-act. 95, 98, 105). Das relevante Aktenstück wurde somit nicht - wie in Rz. 2082.2 8/12 KSVI (Stand: 1. Januar 2013) vorgesehen - im Versichertendossier erfasst, weshalb die Beschwerdeführerin im Verwaltungsverfahren ihr Akteneinsichtsrecht nicht vollumfänglich wahrnehmen konnte. Inzwischen ist die Vergabe des Gutachtensauftrags ans ABI mittels SuisseMED@P aber aktenkundig und erwiesen. Die im Vorverfahren erfolgte Gehörsverletzung wurde bei hängigem Beschwerdeverfahren von der Vorinstanz selber korrigiert. Der seitens der Beschwerdeführerin gestellte Antrag auf Anweisung der Vorinstanz, die Gutachterstelle mittels SuisseMED@P zu bestimmen und diesen Prozess zu dokumentieren, ist daher abzuweisen. Gemäss der oben dargelegten Rechtsprechung vermögen unter diesen Umständen auch die von Seiten der Beschwerdeführerin gegen das ABI eingewendeten generellen und nicht einzelfallbezogenen Bedenken, wonach dieses sich in der Vergangenheit gegenüber der IV willfährig gezeigt habe, nicht durchzudringen (vgl. IV-act. 95, 98). Diesem nicht weiterführend begründeten Einwand gegen die mittels Zufallsprinzip benannte Gutachterstelle ist die Vorinstanz in der angefochtenen Zwischenverfügung zu Recht nicht gefolgt (siehe auch Urteil des BVGer C-4723/2012 vom 16. Mai 2014 E. 3.3.2; vgl. BGE 138 V 271 E. 2.2.2 mit Hinweis).</w:t>
      </w:r>
    </w:p>
    <w:p>
      <w:r>
        <w:rPr>
          <w:b/>
        </w:rPr>
        <w:t>E. 4</w:t>
      </w:r>
    </w:p>
    <w:p>
      <w:r>
        <w:t>Sodann ist zu prüfen, ob die Vorinstanz bei der Vergabe des polydisziplinären Gutachtensauftrags ans ABI die - von Seiten der Beschwerdeführerin gerügten - Grundsätze eines fairen Verfahrens verletzt hat.</w:t>
      </w:r>
    </w:p>
    <w:p>
      <w:r>
        <w:rPr>
          <w:b/>
        </w:rPr>
        <w:t>E. 4.1</w:t>
      </w:r>
    </w:p>
    <w:p>
      <w:r>
        <w:t>Die Beschwerdeführerin beanstandet, es sei vor Vergabe des Gutachtensauftrags ans ABI zu keinem Gespräch oder einer Einigung hinsichtlich der Durchführung einer polydisziplinären Begutachtung gekommen. Vielmehr sei die Beschwerdeführerin erst auf Nachfrage und rund ein Monat nach der Auftragserteilung ans ABI überhaupt darüber informiert worden. Deshalb verletze die angefochtene Zwischenverfügung die Verfahrensgrundsätze gemäss Art. 29 Abs. 1 BV, Art. 6 Ziff. 1 EMRK sowie BGE 137 V 210 (BVGer-act. 1/5).</w:t>
      </w:r>
    </w:p>
    <w:p>
      <w:r>
        <w:rPr>
          <w:b/>
        </w:rPr>
        <w:t>E. 4.1.1</w:t>
      </w:r>
    </w:p>
    <w:p>
      <w:r>
        <w:t>Gemäss Rz. 2080 ff. KSVI (so zitiert in BGE 139 V 349 E. 5.2.2.2) teilt die IV-Stelle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w:t>
      </w:r>
    </w:p>
    <w:p>
      <w:r>
        <w:rPr>
          <w:b/>
        </w:rPr>
        <w:t>E. 4.1.2</w:t>
      </w:r>
    </w:p>
    <w:p>
      <w:r>
        <w:t>In BGE 138 V 271 E. 1.1 hält das Bundesgericht hinsichtlich der Auftragsvergabe von polydisziplinären Gutachten Folgendes fest: Ist eine Gutachterstelle nach dem Zuweisungssystem SuisseMED@P benannt, kann die versicherte Person materielle Einwendungen gegen eine Begutachtung an sich (etwa mit dem Einwand, es handle sich um eine unnötige second opinion), gegen Art oder Umfang der Begutachtung (beispielsweise betreffend die Auswahl der medizinischen Disziplinen) oder gegen bezeichnete Sachverständige (etwa betreffend deren Fachkompetenz) erheben. Weiter können formelle Ausstandsgründe gegen Gutachterpersonen geltend gemacht werden (BGE 137 V 210 E. 3.4.2.7). Es liegt indessen im Interesse von IV-Stelle und versicherter Person, Verfahrensweiterungen zu vermeiden, indem sie sich um eine einvernehmliche Gutachtenseinholung bemühen, nachdem materielle Einwendungen erhoben oder formelle Ablehnungsgründe vorgebracht wurden. Da dies nicht einem formalisierten Verfahren entspricht, kann die Zulässigkeit von Einwendungen keiner Frist unterworfen werden. Nach Treu und Glauben hat die versicherte Person Einwendungen freilich möglichst bald nach Kenntnisnahme der massgebenden Kenndaten der Begutachtung zu erheben; deren Rechtzeitigkeit richtet sich indessen nach den Umständen des Einzelfalls. Bleibt der Konsens aus, so kleidet die IV-Stelle die betreffende Anordnung in die Form einer Verfügung (Art. 49 ATSG; BGE 137 V 210 E. 3.4.2.6), die unter allen erwähnten Gesichtspunkten anfechtbar ist. Mit der verfügungsmässigen Anordnung der Begutachtung (oder auch schon anlässlich der erstmaligen Mitteilung über die benannte Gutachterstelle) unterbreiten die IV-Stellen der versicherten Person im Übrigen den vorgesehenen Katalog der Expertenfragen zur Stellungnahme (vgl. BGE 137 V 210 E. 3.4.2.9).</w:t>
      </w:r>
    </w:p>
    <w:p>
      <w:r>
        <w:rPr>
          <w:b/>
        </w:rPr>
        <w:t>E. 4.1.3</w:t>
      </w:r>
    </w:p>
    <w:p>
      <w:r>
        <w:t>Vorliegend findet sich in den Akten kein Beleg dafür, dass die Vorinstanz der Beschwerdeführerin - vor der Erfassung des Begutachtungsauftrags auf SuisseMED@P (IV-act. 87) und der Erteilung des Gutachtensauftrags ans ABI am 14. Oktober 2013 (IV-act. 88) - von der Notwendigkeit einer erneuten polydisziplinären Begutachtung sowie den vorgesehenen Disziplinen und Expertenfragen Kenntnis gegeben hatte. Gemäss Akten teilte die Vorinstanz dem Rechtsvertreter der Beschwerdeführerin vielmehr erst mit Schreiben vom 12. November 2013 (IV-act. 91) mit, dass eine neuerliche polydisziplinäre Begutachtung (psychiatrisch, rheumatologisch, neurologisch, allgemeininternistisch) seiner Mandantin notwendig sei, das ABI entsprechend beauftragt worden sei und innert 20 Tagen die Möglichkeit zur Einreichung von Zusatzfragen zu den beiliegenden Expertenfragen bestehe. Mit vorinstanzlichem Schreiben vom 9. Dezember 2013 (IV-act. 94) wurde die Beschwerdeführerin sodann zur entsprechenden Begutachtung aufgeboten. Die Vorinstanz teilte der Beschwerdeführerin gleichzeitig das Untersuchungsprogramm mit Angaben der Untersuchungszeiten, Fachdisziplinen (Psychiatrie, Neurologie, Rheumatologie, Interne Medizin) sowie den Namen der Facharztpersonen mit und machte insbesondere darauf aufmerksam, dass innert 10 Tagen allfällige Ablehnungs- und Ausstandsgründe gegen die genannten Facharztpersonen vorzubringen seien. In der Folge äusserte der Rechtsvertreter der Beschwerdeführerin mit Schreiben vom 6. Dezember 2013 (IV-act. 95) seinen Widerspruch gegen die Vergabe des Gutachtensauftrags ans ABI, kritisierte teilweise die vorinstanzlichen Expertenfragen und stellte weitere Ergänzungsfragen. In seinem Brief vom 17. Dezember 2013 (IV-act. 98/1-2) bekräftige der Rechtsvertreter seine Einwände gegen das ABI und die begutachtende Facharztpersonen ohne weitere Begründung.</w:t>
      </w:r>
    </w:p>
    <w:p>
      <w:r>
        <w:rPr>
          <w:b/>
        </w:rPr>
        <w:t>E. 4.1.4</w:t>
      </w:r>
    </w:p>
    <w:p>
      <w:r>
        <w:t>Aus den vorstehenden Ausführungen erhellt, dass die Beschwerdeführerin bzw. deren Rechtsvertreter zwar erst nach der Erteilung des Gutachtensauftrags ans ABI, aber vor Erlass der angefochtenen Zwischenverfügung Kenntnis erhielt von der Notwendigkeit der erneuten Begutachtung an sich, von Art und Umfang der Begutachtung sowie von den bezeichneten Sachverständigen. Die Beschwerdeführerin konnte sich im Verwaltungsverfahren folglich zu den einzelnen Punkten äussern und entsprechende Einwendungen erheben, was sie teilweise auch tat, so dass kein Konsens zustande kam und eine Zwischenverfügung zu erlassen war. Die Beschwerdeführerin erlitt durch den Umstand, dass ihr die Notwendigkeit einer erneuten polydisziplinären Begutachtung nicht - wie in Rz. 2080 ff. KSVI vorgesehen - vor der Vergabe des Gutachtensauftrags mitgeteilt wurde, aber keinen Rechtsnachteil: Selbst wenn die Notwendigkeit einer polydisziplinären Abklärung (ohne Bezeichnung der Gutachterstelle) der Beschwerdeführerin vorgängig mitgeteilt worden wäre, hätte diese Mitteilung nämlich die von der Rechtsprechung an eine selbständig anfechtbare Zwischenverfügung von IV-Stellen betreffend die Einholung von medizinischen Gutachten gestellten Anforderungen nicht erfüllt und folglich beim Bundesverwaltungsgericht nicht angefochten werden können (Urteil des BVGer C-3077/2012 vom 28. September 2012 E. 3.3; vgl. auch BGE 139 V 339 E. 4.5). Wie bereits erwähnt, hatte die Beschwerdeführerin jedoch die Möglichkeit, im Verwaltungsverfahren sämtliche (materiellen und formellen) Einwendungen nach Kenntnisnahme der massgeblichen Daten zu erheben und die - mangels Konsens - getroffene vorinstanzliche Zwischenverfügung vom 10. Februar 2014 unter allen (von ihr beanstandeten) Gesichtspunkten beim Bundesverwaltungsgericht anzufechten. Hinzu kommt, dass seitens der anwaltlich vertretenen Beschwerdeführerin weder im vorinstanzlichen Verfahren noch beschwerdeweise die Notwendigkeit einer erneuten polydisziplinären Begutachtung konkret und substantiiert in Frage gestellt wurde. In keiner Weise kritisiert wurden auch die ausgewählten Fachdisziplinen. Nach dem Gesagten ist das vorinstanzliche Vorgehen mit der oben dargelegten bundesgerichtlichen Praxis zur Gutachtensvergabe deshalb vereinbar. Ein Verstoss gegen die BV oder EMRK seitens der Vorinstanz ist nicht ersichtlich und eine Verletzung der Grundsätze eines fairen Verfahrens ist folglich zu verneinen.</w:t>
      </w:r>
    </w:p>
    <w:p>
      <w:r>
        <w:rPr>
          <w:b/>
        </w:rPr>
        <w:t>E. 4.2</w:t>
      </w:r>
    </w:p>
    <w:p>
      <w:r>
        <w:t>Weiter ist darauf hinzuweisen, dass gemäss bundesgerichtlicher Rechtsprechung bei der Vergabe von Aufträgen für polydisziplinäre MEDAS-Gutachten mittels der Zuweisungsplattform SuisseMED@P kein Raum für eine einvernehmliche Benennung der Gutachterstelle mehr besteht (Urteile des BGer 8C_512/2013 vom 13. Januar 2014 E. 3.4; 8C_771/2013 vom 10. Dezember 2013 E. 2.2; 9C_635/2013 vom 9. Oktober 2013 E. 2.2; 9C_475/2013 vom 6. August 2013 E. 2.1). Laut Bundesgericht ist hinzunehmen, dass das Zufallsprinzip dem Einigungsgedanken vorgeht (BGE 139 V 349 E. 5.2.1, 5.4). Falls die Beschwerdeführerin also sinngemäss auch die mangelnde Durchführung eines Einigungsverfahrens hinsichtlich der Gutachterstelle beanstanden sollte, wäre sie mit dieser Rüge nicht zu hören (vgl. auch Urteil des BVGer C-4723/2013 vom 16. Mai 2014 E. 3.3.2).</w:t>
      </w:r>
    </w:p>
    <w:p>
      <w:r>
        <w:rPr>
          <w:b/>
        </w:rPr>
        <w:t>E. 5</w:t>
      </w:r>
    </w:p>
    <w:p>
      <w:r>
        <w:t>Weitere Verfahrensmängel im Zusammenhang mit der Vergabe des Gutachtensauftrags ans ABI sind nicht ersichtlich und werden auch nicht konkret gerügt. Die Beschwerde ist damit abzuweisen.</w:t>
      </w:r>
    </w:p>
    <w:p>
      <w:r>
        <w:rPr>
          <w:b/>
        </w:rPr>
        <w:t>E. 6</w:t>
      </w:r>
    </w:p>
    <w:p>
      <w:r>
        <w:t>Zu befinden bleibt über die Verfahrenskosten und eine allfällige Parteientschädigung.</w:t>
      </w:r>
    </w:p>
    <w:p>
      <w:r>
        <w:rPr>
          <w:b/>
        </w:rPr>
        <w:t>E. 6.1</w:t>
      </w:r>
    </w:p>
    <w:p>
      <w:r>
        <w:t>Das vorliegende Verfahren betrifft nicht eine Streitigkeit um die Bewilligung oder die Verweigerung von IV-Leistungen, weshalb keine Verfahrenskosten geschuldet und aufzuerlegen sind (Art. 61 Bst. a ATSG i.V.m. Art. 69 Abs. 1bis Satz 1 i.V.m. Abs. 2 IVG e contrario; vgl. Urteil des BVGer C-2152/2013 vom 5. Dezember 2013).</w:t>
      </w:r>
    </w:p>
    <w:p>
      <w:r>
        <w:rPr>
          <w:b/>
        </w:rPr>
        <w:t>E. 6.2</w:t>
      </w:r>
    </w:p>
    <w:p>
      <w:r>
        <w:t>Die obsiegende Vorinstanz als Bundesbehörde hat keinen Anspruch auf eine Parteientschädigung. Gleiches gilt grundsätzlich für die unterliegende Beschwerdeführerin (vgl. Art. 64 Abs. 1 VwVG und Art. 7 Abs. 1 des Reglements vom 21. Februar 2008 über die Kosten und Entschädigungen vor dem Bundesverwaltungsgericht [VGKE, SR 173.320.2], je e contrario; Art. 7 Abs. 3 VGKE). Diese macht allerdings eine Berücksichtigung der vorinstanzlichen Verletzung der Aktenführungspflicht und damit der Gehörsverletzung bei den Kosten geltend (BVGer-act. 1/6). Die Vorinstanz akzeptiert ein entsprechendes Vorgehen bei der Parteikostenverlegung (BVGer-act. 3/1). Nach der Rechtsprechung ist eine materiell unterliegende Partei aufgrund einer Gehörsverletzung nur insoweit zu entschädigen, als bei ihr nennenswerte (zusätzliche) Kosten entstanden sind, die ohne die Gehörsverletzung nicht angefallen wären (Urteil des BGer C_325/2007 vom 18. Februar 2008 und Urteil des EVG I 329/05 vom 10. Februar 2006 E. 2.3.2; vgl. auch Moser/Beusch/Kneubühler, Prozessieren vor dem Bundesverwaltungsgericht, 2008, Rz. 4.65 Fn. 160). Das war hier der Fall. Die Beschwerdeführerin sah sich namentlich aufgrund der vorinstanzlichen Gehörsverletzung zur Einreichung der Beschwerde veranlasst. In der Beschwerdeschrift werden zu einem grossen Teil Ausführungen betreffend die in den Akten nicht ausgewiesene Gutachtensvergabe ans ABI mittels Zufallsprinzip gemacht, weshalb der Aufwand für das Geltendmachen der Gehörsverletzung als nennenswert bezeichnet werden muss. Mangels Einreichung einer Kostennote ist der entsprechende Aufwand des Rechtsvertreters aufgrund der Akten festzusetzen (Art. 14 Abs. 2 Satz 2 VGKE). Eine Parteientschädigung von Fr. 1'100.- (inkl. Auslagen, mehrwertsteuerfrei [vgl. Urteil des BVGer C-6173/2009 vom 29. August 2011 mit Hinweis]; Art. 9 Abs. 1 i.V.m. Art. 10 Abs. 2 VGKE) erscheint vorliegend gerechtfertigt und ist der Beschwerdeführerin zulasten der Vorinstanz zuzusprechen.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