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C-1430/2019 vom 11. März 2022</w:t>
      </w:r>
    </w:p>
    <w:p>
      <w:r>
        <w:t>Bundesverwaltungsgericht, 2022-03-11, FR</w:t>
      </w:r>
    </w:p>
    <w:p>
      <w:r>
        <w:rPr>
          <w:b/>
        </w:rPr>
        <w:t xml:space="preserve">Quelle: </w:t>
      </w:r>
      <w:r>
        <w:t>https://mcp.opencaselaw.ch/entscheid/bvger_C-1430_2019</w:t>
      </w:r>
    </w:p>
    <w:p>
      <w:r>
        <w:t>FR: TAF C-1430/2019 du 11 mars 2022</w:t>
      </w:r>
    </w:p>
    <w:p>
      <w:r>
        <w:t>IT: TAF C-1430/2019 del 11 marzo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domicilié en France voisine, a exercé son activité lucrative dans la ville de (...) jusqu'à son arrêt de travail le 18 octobre 2017, c'est à juste titre que l'OAI du canton C._______ a enregistré puis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Dans la mesure où le recourant est un ressortissant français, domicilié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4.3</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w:t>
      </w:r>
    </w:p>
    <w:p>
      <w:r>
        <w:t>En l'espèce, le recourant a versé des cotisations à l'assurance-vieillesse, survivants et invalidité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 RS 0.831.109.268.1).</w:t>
      </w:r>
    </w:p>
    <w:p>
      <w:r>
        <w:rPr>
          <w:b/>
        </w:rPr>
        <w:t>E. 6.4</w:t>
      </w:r>
    </w:p>
    <w:p>
      <w:r>
        <w:t>Lorsqu'une décision accorde avec effet rétroactif une rente d'invalidité échelonnée ou limitée, les dispositions sur la révision d'une rente d'invalidité sont applicables par analogie (ATF 133 V 263 consid. 6.1; arrêts du TF 8C_71/2017 du 20 avril 2017 consid. 3; 9C_226/2011 du 15 juillet 2011 consid. 4.3.1 qui n'a pas été publié dans l'ATF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TF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Michel Valterio, op. cit., art. 57 LAI n° 33).</w:t>
      </w:r>
    </w:p>
    <w:p>
      <w:r>
        <w:rPr>
          <w:b/>
        </w:rPr>
        <w:t>E. 7.4</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7.5</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w:t>
      </w:r>
    </w:p>
    <w:p>
      <w:r>
        <w:rPr>
          <w:b/>
        </w:rPr>
        <w:t>E. 7.6</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Michel Valterio, op. cit., art. 57 LAI n° 43).</w:t>
      </w:r>
    </w:p>
    <w:p>
      <w:r>
        <w:rPr>
          <w:b/>
        </w:rPr>
        <w:t>E. 7.7</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Cst. (Sozialversicherungsrecht [SVR] 2001 IV n° 10 p. 28).</w:t>
      </w:r>
    </w:p>
    <w:p>
      <w:r>
        <w:rPr>
          <w:b/>
        </w:rPr>
        <w:t>E. 8.1</w:t>
      </w:r>
    </w:p>
    <w:p>
      <w:r>
        <w:t>Dans le cadre de l'instruction du dossier, les pièces suivantes ont notamment été versées en cause : - un rapport d'IRM du rachis cervical du 23 novembre 2017 du Dr G._______ , radiologue, effectuée au centre d'Imagerie Médicale H._______ , concluant à un rétrécissement foraminal droit C3-C4 et en C4-C5, ainsi qu'à un rétrécissement foraminal gauche C5-C6 et en C6-C7. Ces rétrécissements survenant sur des discopathies globales et uncarthrose (AI doc 32, p. 87) ; - un rapport d'IRM du poignet droit du 28 novembre 2017 du Dr I._______ , radiologue, réalisée dans le même centre et indiquant une tendinopathie a minima du long extenseur et court extenseur radial du carpe (AI doc 20, p. 51) ; - un compte-rendu du 6 décembre 2017 du Dr P._______ , neurochirurgien, constatant des cervicalgies associées à une névralgie cervico-brachiale droite, une amyotrophie du biceps droite, l'IRM démontrant une discarthrose multi-étagée (TAF pce 17) ; - les résultats d'un électromyogramme du 19 décembre 2017 effectué par le Dr K._______, neurologue, ne retenant aucun signe d'atteinte radiculaire au niveau du membre supérieur droit, mais une souffrance modérée des deux nerfs médians au niveau du canal carpien prédominant à droite (AI doc 32, p. 83) ; - le compte-rendu d'un myeloscanner cervical du 15 janvier 2018 par le L._______, radiologue, indiquant une unco-cervicarthrose droite C3-C4, une petite saillie discale non focale postéro-médiane C4-C5 et une hernie discale de large base implantation postéro-médiane C5-C6 (AI doc 32, p. 84) ; - un rapport d'un examen radiologique du même jour réalisé par la Dresse M._______ , radiologue, constatant un petit trouble statique coronal dorso-lombaire, ainsi qu'une discopathie lombaire pluri-étagée modérée (AI doc 32, p. 86) ; - provenant du dossier intitulé « tiers » de l'assureur perte de gain transmis à l'OAI (AI doc 63), un rapport manuscrit du 23 janvier 2018 établi par le Dr E._______, dont le contenu est difficilement lisible, mentionnant une incapacité de 100% dans l'activité exercée du 18 octobre 2017 au 28 février (...[année illisible]). Il y est précisé qu'une intervention aurait lieu fin février et que le pronostic était bon, mais qu'il y aurait des probables complications au niveau cervical (AI doc 63, p. 183 à 184) ; - une attestation d'hospitalisation le 8 mars 2018 auprès du Centre Hospitalier N._______ (AI doc 32, p. 88) ; - un rapport du 19 mars 2018 par le Dr O._______, orthopédiste, attestant du traitement du 8 mars 2018 et d'un syndrome du canal carpien. La capacité de travail du recourant dans l'activité exercée jusqu'à présent serait totale d'ici au 8 avril 2018 (AI doc. 9) ; - un extrait du compte individuel de l'assuré au 26 mars 2018 (AI doc 10) ; - le questionnaire pour l'employeur rempli par la succursale de B._______ SA à (...) et daté du 9 avril 2018 (AI doc 14) ; - un rapport d'IRM de l'épaule droite du 14 avril 2018 du Dr J._______ , radiologue, effectuée au centre d'Imagerie Médicale H._______, concluant à une tendinopathie du supra et épineux et du sous-scapulaire sans argument pour une rupture transfixiante, ainsi qu'à des remaniements dégénératifs de l'articulation acromio-claviculaire avec ossification para-articulaire probablement séquellaire (AI doc. 32, p. 85) ; - provenant également du dossier de l'assureur perte de gain transmis à l'OAI (AI doc 64), un rapport du 13 juin 2018 du Dr E._______, qui indique que l'état de santé de l'assuré contre-indique la reprise de l'activité de polisseur de manière définitive. Ce dernier présente des séquelles d'un traumatisme de l'épaule droite avec tendinopathie et remaniement dégénératif de l'articulation acromio-claviculaire, des névralgies cervico-brachiales par rétrécissement foraminal droit C3-C4 et en C4-C5, ainsi que rétrécissement foraminal gauche C5-C6 et C6-C7. Une amyotropie du biceps droit était également présente (AI doc 64, p. 186) ; - une lettre du 18 juillet 2018 du Dr F._______ , qui évoque une raideur cervicale en rotation droite et une tendinopathie du supra-épineux, le problème principal étant le poignet (TAF pce 17) ; - un rapport du 13 août 2018 du Dr E._______, confirmant ses précédents diagnostics, sauf celui du biceps droit. L'assuré présentait une incapacité totale dans l'activité habituelle à partir du 20 octobre 2017 de durée non déterminée (AI doc 32, p. 76 à 82) ; - un rapport d'expertise du 6 décembre 2018 du Dr D._______, rhumatologue (AI doc 37, voir supra let. B.b) ; - un avis SMR du 19 décembre 2018 (AI doc 39 ; voir supra let. B.c) ; - des notes internes de l'OAI des 17 décembre 2018, 11 janvier 2019 et 6 mai 2019 (AI doc 62) ; - un courrier du 23 janvier 2019 de l'assureur perte de gain annonçant à l'assuré la cessation du versement des indemnités journalières au motif que son taux d'incapacité ne lui donnait plus droit à de telles prestations (AI doc 42) ; - un rapport du 6 février 2019 du Dr E._______, qui affirme que l'emploi qui avait été proposé à l'assuré était contre-indiqué et qu'une actualisation allait être effectuée par un rhumatologue (AI doc 44) ; - un compte-rendu d'un arthroscanner de l'épaule droite du 15 février 2019 effectué par le Dr F._______, rhumatologue, indiquant une suspicion de rupture du tendon sus épineux, une tendinopathie chronique et un doute sur l'atrophie du supra épineux droit. Une infiltration de diprostène est effectuée (AI doc 48) ; - un rapport manuscrit difficilement lisible du 20 mars 2019 du Dr E._______, qui estime que les conclusions de l'expertise étaient contradictoires et que l'assuré présentait une incapacité totale dans son activité habituelle de polisseur. De nouveaux examens étaient programmés et les résultats de l'infiltration pratiquée par le Dr F._______ restaient à venir (AI doc 55 et TAF pce 1 annexe 1) ; - un courrier du 10 avril 2019 de l'assureur perte de gain qui explique avoir soumis le rapport du 20 mars 2019 du Dr E._______ à l'expert (AI doc 65, p. 189), qui a confirmé les conclusions de son expertise étant donné qu'il n'y avait pas de nouveaux éléments (rapport du 3 avril 2019 du Dr D._______, AI doc 65, p. 190).</w:t>
      </w:r>
    </w:p>
    <w:p>
      <w:r>
        <w:rPr>
          <w:b/>
        </w:rPr>
        <w:t>E. 9</w:t>
      </w:r>
    </w:p>
    <w:p>
      <w:r>
        <w:t>Le Tribunal constate que la décision dont est recours se fonde particulièrement sur l'expertise médicale du 6 décembre 2018 diligentée par l'assureur perte de gain (AI doc 37), ainsi que sur la détermination de la perte économique se trouvant dans la note interne de l'OAI du 11 janvier 2019 (AI doc 62, p. 180).</w:t>
      </w:r>
    </w:p>
    <w:p>
      <w:r>
        <w:rPr>
          <w:b/>
        </w:rPr>
        <w:t>E. 10.1</w:t>
      </w:r>
    </w:p>
    <w:p>
      <w:r>
        <w:t>S'agissant de l'expertise susmentionnée, le Tribunal constate que les plaintes, initiales et actuelles, de l'assuré ont été relevées par l'expert, qui les a précisément décrites (AI doc 37, p. 100 à 101) et prises en compte (AI doc 37, p.106). En outre, le rapport énumère et résume le questionnaire employeur, la demande de prestations AI, ainsi que tous les documents médicaux figurant au dossier de l'assuré (AI doc 37, p. 98 et 99). Sont également pris en compte les éléments provenant du dossier de l'assureur perte de gain (rapports médicaux des 23 janvier et 13 juin 2018 du Dr E._______ [AI doc 37 p. 98]) ou remis par l'assuré directement (rapport du Dr P.______, neurochirurgien, du 6 décembre 2017 et lettre du Dr F._______ du 18 juillet 2018 [AI doc. 37 p. 99]). L'expert est donc en pleine connaissance du dossier de l'assuré lorsqu'il se prononce. L'expert a effectué une anamnèse complète de l'assuré (AI doc 37, p. 98 à 103) et des examens généraux, neurologique et ostéo-articulaire poussés dont il décrit précisément le résultat (AI doc 37, p. 103 à 105). Le dossier radiologique de l'assuré a également été examiné (AI doc 37, p. 105). Dans son appréciation de l'état de santé de l'assuré, l'expert a bien ciblé le point litigieux, à savoir la capacité de travail de l'assuré dans son activité habituelle, que son médecin traitant estime nulle (AI doc 37, p. 106). Il expose ensuite sa propre analyse, estimant en substance que l'assuré ne présentait pas de pathologies d'une gravité importante, et indique sur quels éléments il se base (AI doc 37, p.106 à 108). Suite à cette appréciation claire de la situation médicale de l'assuré, l'expert a posé les diagnostics et limitations, ainsi que leurs conséquences sur la capacité de travail du recourant exposés plus haut (voir supra, let. B.b). Force est ainsi de constater que le rapport d'expertise remplit les exigences jurisprudentielles en matière d'appréciation des rapports médicaux et d'expertise.</w:t>
      </w:r>
    </w:p>
    <w:p>
      <w:r>
        <w:rPr>
          <w:b/>
        </w:rPr>
        <w:t>E. 10.2</w:t>
      </w:r>
    </w:p>
    <w:p>
      <w:r>
        <w:t>Certes, l'expert ne discute pas explicitement le point de vue du médecin traitant, le Dr E._______, qui ressort notamment de son rapport du 13 juin 2018, alors qu'il en a pourtant connaissance, et qui mentionne une incapacité de travail totale du recourant dans son activité habituelle (AI doc 37 p. 98). Cependant, l'expert a estimé qu'il n'y avait pas de divergence significative entre les différents intervenants médicaux en ce qui concerne les diagnostics (AI doc 37, p. 109). Le Tribunal ne voit pas d'éléments prouvant le contraire. En outre, une appréciation différente de la capacité de travail ne saurait à elle seule remettre en cause les conclusions de l'expertise. Du reste, force est de constater que l'expert s'est basé sur une description très précise de l'activité habituelle de l'assuré (AI doc 37, p. 102), ainsi que sur le questionnaire de l'employeur, qui décrit également l'activité habituelle du recourant (AI doc 37, p. 99). Il a ainsi pu identifier spécifiquement quels mouvements seraient problématiques pour le recourant dans son activité habituelle (AI doc 37, p. 110). Or, dans son rapport du 20 mars 2019, postérieur à la décision querellée, mais qu'il convient de prendre en compte (arrêts du TF 9C_758/2020 du 25 mai 2021 consid. 3.2 ; 9C_34/2017 du 20 avril 2017 consid. 5.2 et les réf. cit.), le Dr E._______ évoque uniquement les « gestes précis répétitifs » de l'activité de polisseur, qui seraient problématiques (AI doc 55). Soumis par l'assureur perte de gain à l'expert, le Dr D._______, ce rapport n'a, à juste titre, pas permis à ce dernier de modifier ses conclusions. L'expert retient en effet la persistance des mêmes symptômes, précisant que le médecin traitant n'apporte pas d'éléments nouveaux, mais ne fait qu'apporter une autre interprétation de la même situation médicale (rapport médical complémentaire du 3 avril 2019 du Dr D._______ [AI doc 65]). Il sied enfin de relever que le Dr E._______ n'étaye pas son allégation faite dans son rapport du 20 mars 2019 selon laquelle les conclusions de l'expertise médicale sont particulièrement contradictoires (AI doc 55 AI et TAF pce 1 annexe).</w:t>
      </w:r>
    </w:p>
    <w:p>
      <w:r>
        <w:rPr>
          <w:b/>
        </w:rPr>
        <w:t>E. 10.3</w:t>
      </w:r>
    </w:p>
    <w:p>
      <w:r>
        <w:t>. Au vu de la qualité des rapports médicaux du médecin traitant, qui ne remplissent pas les exigences jurisprudentielles (supra consid. 7.3) et étant rappelé que, ceux-ci doivent être appréciés avec une certaine réserve au vu de la relation de confiance entre les médecins traitants et leur patients (supra consid. 7.5), les conclusions de l'expertise ne sauraient être ainsi mises en doute.</w:t>
      </w:r>
    </w:p>
    <w:p>
      <w:r>
        <w:rPr>
          <w:b/>
        </w:rPr>
        <w:t>E. 10.4</w:t>
      </w:r>
    </w:p>
    <w:p>
      <w:r>
        <w:t>Quant au rapport du Dr F._______, rhumatologue, rendu après le projet de décision du 15 janvier 2019 et seulement quelques mois après l'expertise du 6 décembre 2018, l'OAIE n'en fait nullement mention dans sa décision litigieuse. Cependant, force est de constater qu'il s'agit d'un document extrêmement sommaire, qui n'indique nullement une aggravation soudaine de l'état de santé de l'assuré (AI, doc 48). Il ne mentionne pas non plus l'incidence des pathologies identifiées sur la capacité de travail du recourant. Enfin, si le rhumatologue identifie une suspicion de rupture du tendon sus épineux à l'épaule droite, l'expert estime qu'il n'y a pas d'anomalie significative au niveau des différents tendons (AI doc 37, p. 107), ce que semble confirmer le Dr J._______, qui affirme qu'il n'y a aucun argument pour une rupture transfixiante (AI doc 32, p. 85). Certes, le rhumatologue diagnostique ensuite une tendinopathie chronique et doute, contrairement à l'expert, qu'il y ait une atrophie du supra épineux ; cependant cette simple divergence n'est pas suffisante à remettre en cause l'expertise.</w:t>
      </w:r>
    </w:p>
    <w:p>
      <w:r>
        <w:rPr>
          <w:b/>
        </w:rPr>
        <w:t>E. 10.5</w:t>
      </w:r>
    </w:p>
    <w:p>
      <w:r>
        <w:t>Le Tribunal relève enfin que l'expert s'est trompé quant à la date de certains documents (questionnaire pour l'employeur [AI doc 37, p. 99, en comparaison avec AI doc 14]; voir également le rapport de la doctoresse M._______ [AI doc 37, p. 105, en comparaison avec AI doc 32, p. 86]). Une comparaison avec les pièces au dossier permet cependant de recouper les informations nécessaires sans difficulté.</w:t>
      </w:r>
    </w:p>
    <w:p>
      <w:r>
        <w:rPr>
          <w:b/>
        </w:rPr>
        <w:t>E. 10.6</w:t>
      </w:r>
    </w:p>
    <w:p>
      <w:r>
        <w:t>Etabli par un spécialiste FMH en rhumatologie et médecine interne générale, possédant donc une formation reconnue et les compétences professionnelles nécessaires pour juger l'état de santé du recourant, l'expertise possède dès lors la pleine valeur probante.</w:t>
      </w:r>
    </w:p>
    <w:p>
      <w:r>
        <w:rPr>
          <w:b/>
        </w:rPr>
        <w:t>E. 11</w:t>
      </w:r>
    </w:p>
    <w:p>
      <w:r>
        <w:t>S'agissant de l'avis SMR du 19 décembre 2018 (AI doc 39), celui-ci reprend l'ensemble des conclusions de l'expertises pour ce qui est des limitations fonctionnelles et de la capacité de travail exigible. Le SMR ne s'écarte des conclusions de l'expertise que pour ce qui est du début de la capacité du recourant dans une activité adaptée, qu'il estime exister « depuis toujours », contrairement à l'expert qui la fixe au 28 novembre 2018, date de l'expertise. Cependant, le Tribunal constate que pour motiver sa décision, le SMR se base sur des éléments peu probants, citant certaines « données expertales » sans toutefois préciser lesquelles, se contentant de se référer à certains passages de l'expertise. En outre, le rapport médical du Dr O._______ du 19 mars 2018 (AI doc 9), qu'il cite également à l'appui de son argumentation, est très succint. Bien que ce médecin ait estimé que le recourant retrouverait une capacité totale à partir du 8 mars 2018, force est de constater qu'il n'a pris en compte que le syndrome du canal carpien dont souffre le recourant, à l'exclusion des autres pathologies identifiées par l'expert et les autres intervenants médicaux. Une capacité « depuis toujours » dans une activité adaptée comme le retient le SMR ne peut pas non plus être reconnue au recourant du seul fait que les atteintes dont il souffre sont sans gravité, puisque l'expert, qui est arrivé à la même constatation quant à la gravité de celles-ci, n'a pas pu fixer le début de la capacité de travail antérieurement à la date de son examen, soit le 28 novembre 2018. Compte tenu de ce qui précède, il ne peut être reconnu une pleine valeur probante à l'avis du SMR du 19 décembre 2018 quant à la date à laquelle une capacité de travail totale peut être reconnue à l'intéressé.</w:t>
      </w:r>
    </w:p>
    <w:p>
      <w:r>
        <w:rPr>
          <w:b/>
        </w:rPr>
        <w:t>E. 12</w:t>
      </w:r>
    </w:p>
    <w:p>
      <w:r>
        <w:t>Pour conclure, le Tribunal constate qu'il a été établi selon la vraisemblance prépondérante (supra consid. 3.1) que l'assuré a présenté, en raison de ses atteintes à la santé, une incapacité de travail totale dans toute activité professionnelle du 18 octobre 2017 au 27 novembre 2018. Dès le 28 novembre 2018, date de l'expertise, il retrouve une capacité de travail qui est de 100% dans une activité adaptée et de 25% dans son activité habituelle. Du reste dès le mois de mars 2019, trois mois après l'examen par l'expert, sa capacité de travail dans son activité habituelle augmente pour atteindre 50%.</w:t>
      </w:r>
    </w:p>
    <w:p>
      <w:r>
        <w:rPr>
          <w:b/>
        </w:rPr>
        <w:t>E. 13</w:t>
      </w:r>
    </w:p>
    <w:p>
      <w:r>
        <w:t>Il sied maintenant d'examiner la détermination du taux d'invalidité de l'assuré.</w:t>
      </w:r>
    </w:p>
    <w:p>
      <w:r>
        <w:rPr>
          <w:b/>
        </w:rPr>
        <w:t>E. 13.1</w:t>
      </w:r>
    </w:p>
    <w:p>
      <w:r>
        <w:t>Le choix de la méthode d'évaluation de l'invalidité (comparaison des revenus, méthode mixte, comparaison des travaux habituels ou méthode spécifique d'évaluation) dépend du statut du bénéficiaire potentiel de la rente : personne exerçant une activité lucrative à temps complet, personne exerçant une activité lucrative à temps partiel, personne non active.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et 9C_435/2013 du 27 septembre 2013 consid. 3.3). Dans le cas d'espèce, il apparaît au degré de la vraisemblance prépondérante que si l'atteinte à la santé n'était pas survenue, le recourant aurait poursuivi l'exercice à plein temps de son activité de polisseur qu'il exerce depuis un certain nombre d'années (questionnaire pour l'employeur du 9 avril 2018 [AI pce 14]). Du reste il a exprimé à plusieurs reprises vouloir retrouver une activité professionnelle, mais qui soit adaptée à ses limitations (AI docs 45 et 52 p. 154). Le statut de personne exerçant une activité lucrative à temps complet peut donc être retenu.</w:t>
      </w:r>
    </w:p>
    <w:p>
      <w:r>
        <w:rPr>
          <w:b/>
        </w:rPr>
        <w:t>E. 13.2</w:t>
      </w:r>
    </w:p>
    <w:p>
      <w:r>
        <w:t>Le degré d'invalidité des personnes exerçant une activité lucrative doit être déterminé en application de la méthode ordinaire de comparaison des revenus, conformément à l'art. 16 LPGA, en lien avec l'art. 28a al. 1 LAI.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w:t>
      </w:r>
    </w:p>
    <w:p>
      <w:r>
        <w:rPr>
          <w:b/>
        </w:rPr>
        <w:t>E. 13.3</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En l'occurrence, le moment déterminant pour la comparaison des revenus est octobre 2018, compte tenu de la demande AI du 15 février 2018 du recourant, que l'OAI a reçue le 22 février 2018, ainsi que l'atteinte à la santé avec incapacité de travail remontant au 18 octobre 2017. En effet,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13.4</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w:t>
      </w:r>
    </w:p>
    <w:p>
      <w:r>
        <w:rPr>
          <w:b/>
        </w:rPr>
        <w:t>E. 13.5</w:t>
      </w:r>
    </w:p>
    <w:p>
      <w:r>
        <w:t>Le revenu d'invalide doit être évalué avant tout en fonction de la situation professionnelle concrète de l'intéressé-e. Si, la personne concernée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w:t>
      </w:r>
    </w:p>
    <w:p>
      <w:r>
        <w:rPr>
          <w:b/>
        </w:rPr>
        <w:t>E. 13.6</w:t>
      </w:r>
    </w:p>
    <w:p>
      <w:r>
        <w:t>Dans ce cas, il s'agit de se fonder, en règle générale, sur les salaires mensuels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particulières. Tel est notamment le cas lorsque, avant l'atteinte à la santé, la personne concernée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Dans la mesure où les salaires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w:t>
      </w:r>
    </w:p>
    <w:p>
      <w:r>
        <w:rPr>
          <w:b/>
        </w:rPr>
        <w:t>E. 13.7</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13.8</w:t>
      </w:r>
    </w:p>
    <w:p>
      <w:r>
        <w:t>En l'occurrence, au moment déterminant, soit en octobre 2018 (supra consid. 13.3), il a été établi que le recourant n'était en mesure de travailler ni dans son activité habituelle, ni dans une activité adaptée (supra consid. 12). Il était donc en incapacité de gain totale correspondant à un taux d'invalidité de 100%, ce qui est suffisant pour lui ouvrir le droit à une rente entière (art. 28 al. 2 LAI).</w:t>
      </w:r>
    </w:p>
    <w:p>
      <w:r>
        <w:rPr>
          <w:b/>
        </w:rPr>
        <w:t>E. 13.9</w:t>
      </w:r>
    </w:p>
    <w:p>
      <w:r>
        <w:t>Reste à déterminer si l'amélioration de la capacité de travail du recourant intervenue le 28 novembre 2018 (supra consid. 12), qui ne pourra être prise en compte qu'après l'observation d'un délai de trois mois, soit à compter du 1er mars 2019 (art. 88a al. 1 RAI, supra consid. 6.4), se traduit par une modification de son taux d'invalidité. Selon le questionnaire pour l'employeur, son revenu annuel sans invalidité se monte à Fr. 62'335.- (AI doc 14 ; salaire mensuel de Fr. 4'795.- versé treize fois l'an). Il s'agit du montant qu'il percevait auprès de son dernier employeur jusqu'à tout le moins le 17 octobre 2017, avant son incapacité de travail et le versement d'indemnités par l'assureur perte de gain. Indexé à 2018 (OFS, Tableau T39 « Evolution des salaires nominaux, des prix à la consommation et des salaires réels, 2010-2018 », « Salaires nominaux », « Hommes » ; [62'335.- x 2'260 {année 2018}] : 2'249 {année 2017}), ce salaire se monte à Fr. 62'639.88. S'agissant du revenu avec invalidité, le tableau TA1_tirage_skill_level tous secteurs confondus (total) de l'ESS 2016 - données statistiques les plus récentes - indique qu'un homme de niveau de compétences 1 (tâches physiques ou manuelles simples) peut réaliser un salaire mensuel brut de Fr. 5'340.- (1/12 du 13ème salaire étant inclus). Il se monte à Fr. 5'566.95 une fois adapté à l'horaire hebdomadaire usuel en 2018, soit 41,7 heures. Cela donne ainsi un salaire annuel brut de Fr. 66'803.40. Indexé (OFS, Tableau T39 « Evolution des salaires nominaux, des prix à la consommation et des salaires réels, 2010-2018 », « Salaires nominaux », « Hommes » ; [66'803.40.- x 2'260 {année 2018}] : 2'239 {année 2016}), ce salaire s'élève désormais à Fr. 67'429.96 . Enfin, ce dernier montant doit subir un abattement que l'autorité inférieure a fixé à 15% pour tenir compte des limitations fonctionnelles que subit le recourant, de son âge et de son ancienneté dans son activité habituelle (AI doc 62, p. 180). Bien motivée, cette argumentation peut être suivie. Ainsi, après un abattement de 15%, le revenu d'invalide du recourant correspond à un montant de Fr. 57'315.46. La comparaison des revenus de valide et d'invalide ainsi obtenue débouche sur une perte de gain de 8.50% ([62'639.88-57'315.46] x 100 : 62'639.88). Force est de constater que ce taux d'invalidité, inférieur au minimum de 40%, ne donne plus droit à une rente d'invalidité.</w:t>
      </w:r>
    </w:p>
    <w:p>
      <w:r>
        <w:rPr>
          <w:b/>
        </w:rPr>
        <w:t>E. 14</w:t>
      </w:r>
    </w:p>
    <w:p>
      <w:r>
        <w:t>En définitive, il y a lieu d'admettre partiellement le recours et de réformer la décision du 15 mars 2019 en ce sens que le recourant a droit à une rente entière d'invalidité du 1er octobre 2018 au 28 février 2019.</w:t>
      </w:r>
    </w:p>
    <w:p>
      <w:r>
        <w:rPr>
          <w:b/>
        </w:rPr>
        <w:t>E. 15.1</w:t>
      </w:r>
    </w:p>
    <w:p>
      <w:r>
        <w:t>La présente procédure étant soumise à des frais de justice (art. 69 al. 1bis et 2 LAI), fixés, compte tenu de la charge liée à la procédure, à Fr. 800.- , la partie recourante, qui ne succombe que partiellement, doit en conséquence s'acquitter de frais de justice fixés à Fr. 600.-, qui seront toutefois imputés sur l'avance de frais de Fr. 800.- qu'elle a versée au cours de l'instruction. Le surplus, de Fr. 200.-, lui sera remboursé dès l'entrée en force du présent arrêt, sur le compte bancaire qu'elle aura désigné au Tribunal administratif fédéral. Aucun frais de procédure n'est mis à la charge de l'autorité inférieure (art. 63 al. 1 et 2 PA).</w:t>
      </w:r>
    </w:p>
    <w:p>
      <w:r>
        <w:rPr>
          <w:b/>
        </w:rPr>
        <w:t>E. 15.2</w:t>
      </w:r>
    </w:p>
    <w:p>
      <w:r>
        <w:t>Le recourant ayant agi sans s'être fait représenter par un mandataire professionnel et n'ayant pas démontré avoir dû supporter des frais indispensables relativement élevés, il n'est pas alloué de dépens (art. 64 al. 1 PA et les art. 7 al. 2 et 4 du règlement du 21 février 2008 concernant les frais, dépens et indemnités fixés par le Tribunal administratif fédéral [FITAF, RS 173.320.2]). En vertu de l'art. 7 al. 3 FITAF, l'autorité inférieure n'a pas droit aux dépens.</w:t>
      </w:r>
    </w:p>
    <w:p>
      <w:r>
        <w:rPr>
          <w:b/>
        </w:rPr>
        <w:t>E. 18</w:t>
      </w:r>
    </w:p>
    <w:p>
      <w:r>
        <w:t>octobre 2017 au 27 novembre 2018. À partir du 28 novembre 2018 (date de l’examen de l’assuré par l’expert) au 28 février 2019, l’assuré avait une capacité de travail de 25% dans son activité habituelle, qui augmenterait à 50% dès le mois mars, soit trois mois après l’examen de l’assuré par l’ex- pert. En revanche, contrairement aux conclusions de l’expertise, le SMR a estimé que la capacité de travail de l’assuré dans une activité respectant les limitations fonctionnelles identifiées était de 100% et ce, « depuis tou- jours » (AI doc 39). B.d Reprenant les conclusions du SMR, l’OAI a donc fait part à l’assuré de son intention de lui refuser une rente d’invalidité par un projet de décision du 15 janvier 2019 (AI doc 40). Par écrit reçu le 11 février 2019 par l’OAI, l’assuré a fait valoir son droit d’être entendu en affirmant que l’activité proposée par son employeur ne convenait pas. Il sollicitait une aide pour trouver un emploi qui respectait ses limitations fonctionnelles et annexait à son écrit un rapport du 6 février 2019 de son médecin traitant, le Dr E._______ (AI docs 44 et 45). Le 15 février 2019, le Dr F.______, rhumatologue, a rendu un rapport que l’OAI a reçu le 21 février 2019 (AI doc 48). B.e Par décision du 15 mars 2019, l’Office de l’assurance-invalidité pour les assurés résidant à l’étranger (ci-après : OAIE), reprenant la motivation</w:t>
      </w:r>
    </w:p>
    <w:p>
      <w:r>
        <w:t>C-1430/2019 Page 4 du projet de décision de l’OAI, a refusé une rente d’invalidité à l’assuré (AI doc 53). C. C.a Par acte du 22 mars 2019 (timbre postal), l’assuré interjette recours contre cette décision devant le Tribunal administratif fédéral (ci-après : TAF ou le Tribunal). Il conclut implicitement à l’octroi d’une rente, affirmant res- sentir des douleurs persistantes au niveau vertébral, de l’épaule et du poi- gnet malgré les soins dont il a bénéficié. Pour cette raison, son médecin traitant avait prolongé son arrêt de travail et recommandé des examens plus approfondis par un spécialiste. Annexé à son recours se trouve un rapport médical figurant déjà au dossier (TAF pce 1) C.b Par décision incidente du 28 mars 2019, le Tribunal a invité le recou- rant à payer une avance de frais de Fr. 800.- dans les 30 jours, sous peine d’irrecevabilité du recours (TAF pce 4). Ce montant a été acquitté dans le délai imparti (TAF pce 6). C.c Dans sa réponse du 22 mars 2019, l’OAIE a suivi le préavis de l’OAI du 26 juin 2019 et conclu au rejet du recours ainsi qu’à la confirmation de la décision attaquée (TAF pce 8). C.d Invité à répliquer par ordonnance du 5 juillet 2019 du Tribunal (TAF pce 9), le recourant n’a pas réagi. C.e Suite à l’ordonnance du 18 novembre 2021 (TAF pce 13), ont été trans- mis au Tribunal certaines pièces manquantes au dossier (TAF pces 17 et 15). D. Les autres faits et arguments pertinents de la cause seront exposés et discutés, en tant que de besoin, dans les considérants en droit ci-après.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830.01] et 48 al. 1 PA). Déposé en temps utile et dans les formes requises par la loi (art. 60</w:t>
      </w:r>
    </w:p>
    <w:p>
      <w:r>
        <w:t>C-1430/2019 Page 5 LPGA et 50 al. 1 PA ; art. 52 al. 1 PA), et l’avance sur les frais de procédure ayant été dûment acquittée (art. 63 al. 4 PA), le recours est recevable. 2. Le litige porte en l’espèce sur le droit du recourant à une rente AI.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 pée dans la décision entreprise (MOOR/POLTIER, op. cit., ch. 2.2.6.5 ; BE- NOÎT BOVAY, Procédure administrative, 2e éd. 2015, p. 243). L’autorité sai- 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t>C-1430/2019 Page 6 Etant donné que le recourant, domicilié en France voisine, a exercé son activité lucrative dans la ville de (…) jusqu’à son arrêt de travail le 18 oc- tobre 2017, c’est à juste titre que l’OAI du canton C._______ a enregistré puis instruit la demande et que l’OAIE a notifié la décision entreprise.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 4.2 Dans la mesure où le recourant est un ressortissant français, domicilié en France, ayant travaillé en Suisse, l’affaire présente un aspect transfron- 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 puis le 1er avril 2012 au règlement (CE) n° 883/2004 du Parlement euro- péen et du Conseil du 29 avril 2004 portant sur la coordination des sys- tèmes de sécurité sociale (ci-après : règlement n° 883/2004, RS 0.831.109.268.1), ainsi qu'au règlement (CE) n° 987/2009 du Parlement européen et du Conseil du 16 septembre 2009 fixant les modalités d'appli- cation du règlement (CE) n° 883/2004 (ci-après : règlement n° 987/2009, RS 0.831.109.268.11 ; art. 1 al. 1 de l'annexe II en relation avec la section A de l'annexe II). A compter du 1er janvier 2015, sont également appli- 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4.3 La présente cause doit donc être examinée à l’aune des dispositions de la LAI et de son règlement d’exécution telles que modifiées par la 6e révision de la LAI (premier volet), entrées en vigueur dès le 1er janvier</w:t>
      </w:r>
    </w:p>
    <w:p>
      <w:r>
        <w:t>C-1430/2019 Page 7 2012 (RO 2011 5659, FF 2010 1647). Les dispositions de la LPGA, LAI et des ordonnances y afférentes entrées en vigueur le 1er janvier 2022 ne sont pas applicables (« Développement continu de l’AI » ; RO 2021 705, RO 2021 706). 5. En l’espèce, le recourant a versé des cotisations à l’assurance-vieil- lesse, survivants et invalidité pendant plus de 3 ans et remplit donc la con- dition de la durée minimale de cotisations eu égard au moment de l’ouver- ture éventuelle du droit à la rente (art. 36 al. 1 LAI). Il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6.3 L’art. 29 al. 4 LAI prévoit que les rentes correspondant à un taux d’in- validité inférieur à 50% ne sont versées qu’aux assurés qui ont leur domi- cile et leur résidence habituelle (art. 13 LPGA) en Suisse. Suite à l’entrée en vigueur le 1er juin 2002 de l’ALCP (voir supra, consid. 4), cette restric- tion n’est pas applicable lorsqu’un assuré est un ressortissant suisse ou de</w:t>
      </w:r>
    </w:p>
    <w:p>
      <w:r>
        <w:t>C-1430/2019 Page 8 l’UE et réside dans l’un des Etats membres de l’UE (ATF 130 V 253 consid. 2.3 ; art. 4 et 7 du règlement n° 883/2004, RS 0.831.109.268.1). 6.4 Lorsqu’une décision accorde avec effet rétroactif une rente d'invalidité échelonnée ou limitée, les dispositions sur la révision d’une rente d’invali- dité sont applicables par analogie (ATF 133 V 263 consid. 6.1; arrêts du TF 8C_71/2017 du 20 avril 2017 consid. 3; 9C_226/2011 du 15 juillet 2011 consid. 4.3.1 qui n’a pas été publié dans l’ATF 137 V 369; MARGRIT MOSER- SZELESS, Loi sur la partie générale des assurances sociales, Commentaire romand, 2018, art. 17 n° 9 p. 249 s.). Elle doit donc se fonder sur une mo- dification notable du taux d’invalidité. La date de la modification du droit doit être fixée conformément à l'art. 88a RAI (par analogie : ATF 125 V 417 consid. 2d; arrêt du TF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7. 7.1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 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w:t>
      </w:r>
    </w:p>
    <w:p>
      <w:r>
        <w:t>C-1430/2019 Page 9 l’administration ou le juge. La jurisprudence a toutefois posé des lignes di- rectrices en matière d'appréciation des rapports médicaux et d’expertise (ATF 125 V 351 consid. 3b et 3c). 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MICHEL VALTERIO, op. cit., art. 57 LAI n° 33). 7.4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 tradictions manifestes ou des éléments essentiels ignorés, ne permet de douter de leur bien-fondé et fiabilité (ATF 137 V 210 consid. 2.2.2 ; 135 V 465 consid. 4.4 ; 125 V 351 consid. 3b/bb). 7.5 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w:t>
      </w:r>
    </w:p>
    <w:p>
      <w:r>
        <w:t>C-1430/2019 Page 10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7.6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MICHEL VALTERIO, op. cit., art. 57 LAI n° 43). 7.7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3e éd. 2015, art. 42 LPGA n° 30 ; ATF 122 II 464 consid. 4a). Une telle manière de procéder ne viole pas le droit d'être entendu selon l'art. 29 al. 2 Cst. (Sozialversicherungsrecht [SVR] 2001 IV n° 10 p. 28). 8. 8.1 Dans le cadre de l’instruction du dossier, les pièces suivantes ont no- tamment été versées en cause : - un rapport d’IRM du rachis cervical du 23 novembre 2017 du Dr G._______ , radiologue, effectuée au centre d’Imagerie Médicale H._______ , concluant à un rétrécissement foraminal droit C3-C4 et en C4-C5, ainsi qu’à un rétrécissement foraminal gauche C5-C6 et en C6- C7. Ces rétrécissements survenant sur des discopathies globales et uncarthrose (AI doc 32, p. 87) ; - un rapport d’IRM du poignet droit du 28 novembre 2017 du Dr I._______ , radiologue, réalisée dans le même centre et indiquant une</w:t>
      </w:r>
    </w:p>
    <w:p>
      <w:r>
        <w:t>C-1430/2019 Page 11 tendinopathie a minima du long extenseur et court extenseur radial du carpe (AI doc 20, p. 51) ; - un compte-rendu du 6 décembre 2017 du Dr P._______ , neurochirurgien, constatant des cervicalgies associées à une névralgie cervico-brachiale droite, une amyotrophie du biceps droite, l’IRM démontrant une discarthrose multi-étagée (TAF pce 17) ; - les résultats d’un électromyogramme du 19 décembre 2017 effectué par le Dr K._______, neurologue, ne retenant aucun signe d'atteinte radiculaire au niveau du membre supérieur droit, mais une souffrance modérée des deux nerfs médians au niveau du canal carpien prédomi- nant à droite (AI doc 32, p. 83) ; - le compte-rendu d’un myeloscanner cervical du 15 janvier 2018 par le L._______, radiologue, indiquant une unco-cervicarthrose droite C3- C4, une petite saillie discale non focale postéro-médiane C4-C5 et une hernie discale de large base implantation postéro-médiane C5-C6 (AI doc 32, p. 84) ; - un rapport d’un examen radiologique du même jour réalisé par la Dresse M._______ , radiologue, constatant un petit trouble statique co- ronal dorso-lombaire, ainsi qu’une discopathie lombaire pluri-étagée modérée (AI doc 32, p. 86) ; - provenant du dossier intitulé « tiers » de l’assureur perte de gain transmis à l’OAI (AI doc 63), un rapport manuscrit du 23 janvier 2018 établi par le Dr E._______, dont le contenu est difficilement lisible, mentionnant une incapacité de 100% dans l’activité exercée du 18 octobre 2017 au 28 février (…[année illisible]). Il y est précisé qu’une intervention aurait lieu fin février et que le pronostic était bon, mais qu’il y aurait des probables complications au niveau cervical (AI doc 63, p. 183 à 184) ; - une attestation d’hospitalisation le 8 mars 2018 auprès du Centre Hos- pitalier N._______ (AI doc 32, p. 88) ; - un rapport du 19 mars 2018 par le Dr O._______, orthopédiste, attes- tant du traitement du 8 mars 2018 et d’un syndrome du canal carpien. La capacité de travail du recourant dans l’activité exercée jusqu’à pré- sent serait totale d’ici au 8 avril 2018 (AI doc. 9) ;</w:t>
      </w:r>
    </w:p>
    <w:p>
      <w:r>
        <w:t>C-1430/2019 Page 12 - un extrait du compte individuel de l’assuré au 26 mars 2018 (AI doc 10) ; - le questionnaire pour l’employeur rempli par la succursale de B._______ SA à (…) et daté du 9 avril 2018 (AI doc 14) ; - un rapport d’IRM de l’épaule droite du 14 avril 2018 du Dr J._______ , radiologue, effectuée au centre d’Imagerie Médicale H._______, con- cluant à une tendinopathie du supra et épineux et du sous-scapulaire sans argument pour une rupture transfixiante, ainsi qu’à des remanie- ments dégénératifs de l'articulation acromio-claviculaire avec ossifica- tion para-articulaire probablement séquellaire (AI doc. 32, p. 85) ; - provenant également du dossier de l’assureur perte de gain transmis à l’OAI (AI doc 64), un rapport du 13 juin 2018 du Dr E._______, qui indique que l’état de santé de l’assuré contre-indique la reprise de l’activité de polisseur de manière définitive. Ce dernier présente des séquelles d’un traumatisme de l’épaule droite avec tendinopathie et remaniement dégénératif de l’articulation acromio-claviculaire, des névralgies cervico-brachiales par rétrécissement foraminal droit C3-C4 et en C4-C5, ainsi que rétrécissement foraminal gauche C5-C6 et C6- C7. Une amyotropie du biceps droit était également présente (AI doc 64, p. 186) ;</w:t>
      </w:r>
    </w:p>
    <w:p>
      <w:r>
        <w:t>- une lettre du 18 juillet 2018 du Dr F._______ , qui évoque une raideur cervicale en rotation droite et une tendinopathie du supra-épineux, le problème principal étant le poignet (TAF pce 17) ;</w:t>
      </w:r>
    </w:p>
    <w:p>
      <w:r>
        <w:t>- un rapport du 13 août 2018 du Dr E._______, confirmant ses précédents diagnostics, sauf celui du biceps droit. L’assuré présentait une incapacité totale dans l’activité habituelle à partir du 20 octobre 2017 de durée non déterminée (AI doc 32, p. 76 à 82) ; - un rapport d’expertise du 6 décembre 2018 du Dr D._______, rhuma- tologue (AI doc 37, voir supra let. B.b) ; - un avis SMR du 19 décembre 2018 (AI doc 39 ; voir supra let. B.c) ; - des notes internes de l’OAI des 17 décembre 2018, 11 janvier 2019 et 6 mai 2019 (AI doc 62) ; - un courrier du 23 janvier 2019 de l’assureur perte de gain annonçant à l’assuré la cessation du versement des indemnités journalières au motif</w:t>
      </w:r>
    </w:p>
    <w:p>
      <w:r>
        <w:t>C-1430/2019 Page 13 que son taux d’incapacité ne lui donnait plus droit à de telles prestations (AI doc 42) ; - un rapport du 6 février 2019 du Dr E._______, qui affirme que l’emploi qui avait été proposé à l’assuré était contre-indiqué et qu’une actuali- sation allait être effectuée par un rhumatologue (AI doc 44) ; - un compte-rendu d’un arthroscanner de l’épaule droite du 15 février 2019 effectué par le Dr F._______, rhumatologue, indiquant une suspicion de rupture du tendon sus épineux, une tendinopathie chronique et un doute sur l’atrophie du supra épineux droit. Une infiltration de diprostène est effectuée (AI doc 48) ; - un rapport manuscrit difficilement lisible du 20 mars 2019 du Dr E._______, qui estime que les conclusions de l’expertise étaient con- tradictoires et que l’assuré présentait une incapacité totale dans son activité habituelle de polisseur. De nouveaux examens étaient pro- grammés et les résultats de l’infiltration pratiquée par le Dr F._______ restaient à venir (AI doc 55 et TAF pce 1 annexe 1) ; - un courrier du 10 avril 2019 de l’assureur perte de gain qui explique avoir soumis le rapport du 20 mars 2019 du Dr E._______ à l’expert (AI doc 65, p. 189), qui a confirmé les conclusions de son expertise étant donné qu’il n’y avait pas de nouveaux éléments (rapport du 3 avril 2019 du Dr D._______, AI doc 65, p. 190). 9. Le Tribunal constate que la décision dont est recours se fonde particu- lièrement sur l’expertise médicale du 6 décembre 2018 diligentée par l’as- sureur perte de gain (AI doc 37), ainsi que sur la détermination de la perte économique se trouvant dans la note interne de l’OAI du 11 janvier 2019 (AI doc 62, p. 180). 10. 10.1 S’agissant de l’expertise susmentionnée, le Tribunal constate que les plaintes, initiales et actuelles, de l’assuré ont été relevées par l’expert, qui les a précisément décrites (AI doc 37, p. 100 à 101) et prises en compte (AI doc 37, p.106). En outre, le rapport énumère et résume le questionnaire employeur, la de- mande de prestations AI, ainsi que tous les documents médicaux figurant au dossier de l’assuré (AI doc 37, p. 98 et 99). Sont également pris en</w:t>
      </w:r>
    </w:p>
    <w:p>
      <w:r>
        <w:t>C-1430/2019 Page 14 compte les éléments provenant du dossier de l’assureur perte de gain (rap- ports médicaux des 23 janvier et 13 juin 2018 du Dr E._______ [AI doc 37 p. 98]) ou remis par l’assuré directement (rapport du Dr P.______, neuro- chirurgien, du 6 décembre 2017 et lettre du Dr F._______ du 18 juillet 2018 [AI doc. 37 p. 99]). L’expert est donc en pleine connaissance du dossier de l’assuré lorsqu’il se prononce. L’expert a effectué une anamnèse complète de l’assuré (AI doc 37, p. 98 à 103) et des examens généraux, neurologique et ostéo-articulaire poussés dont il décrit précisément le résultat (AI doc 37, p. 103 à 105). Le dossier radiologique de l’assuré a également été examiné (AI doc 37, p. 105). Dans son appréciation de l’état de santé de l’assuré, l’expert a bien ciblé le point litigieux, à savoir la capacité de travail de l’assuré dans son activité habituelle, que son médecin traitant estime nulle (AI doc 37, p. 106). Il ex- pose ensuite sa propre analyse, estimant en substance que l’assuré ne présentait pas de pathologies d’une gravité importante, et indique sur quels éléments il se base (AI doc 37, p.106 à 108). Suite à cette appréciation claire de la situation médicale de l’assuré, l’expert a posé les diagnostics et limitations, ainsi que leurs conséquences sur la capacité de travail du recourant exposés plus haut (voir supra, let. B.b). Force est ainsi de constater que le rapport d’expertise remplit les exigences jurisprudentielles en matière d’appréciation des rapports médicaux et d’ex- pertise. 10.2 Certes, l’expert ne discute pas explicitement le point de vue du médecin traitant, le Dr E._______, qui ressort notamment de son rapport du 13 juin 2018, alors qu’il en a pourtant connaissance, et qui mentionne une incapacité de travail totale du recourant dans son activité habituelle (AI doc 37 p. 98). Cependant, l’expert a estimé qu’il n’y avait pas de divergence significative entre les différents intervenants médicaux en ce qui concerne les diagnostics (AI doc 37, p. 109). Le Tribunal ne voit pas d’éléments prouvant le contraire. En outre, une appréciation différente de la capacité de travail ne saurait à elle seule remettre en cause les conclusions de l’expertise. Du reste, force est de constater que l’expert s’est basé sur une description très précise de l’activité habituelle de l’assuré (AI doc 37, p. 102), ainsi que sur le questionnaire de l’employeur, qui décrit également l’activité habituelle du recourant (AI doc 37, p. 99). Il a ainsi pu identifier spécifiquement quels mouvements seraient problématiques pour le recourant dans son activité habituelle (AI doc 37, p. 110). Or, dans son rapport du 20 mars 2019, postérieur à la décision querellée, mais qu’il</w:t>
      </w:r>
    </w:p>
    <w:p>
      <w:r>
        <w:t>C-1430/2019 Page 15 convient de prendre en compte (arrêts du TF 9C_758/2020 du 25 mai 2021 consid. 3.2 ; 9C_34/2017 du 20 avril 2017 consid. 5.2 et les réf. cit.), le Dr E._______ évoque uniquement les « gestes précis répétitifs » de l’activité de polisseur, qui seraient problématiques (AI doc 55). Soumis par l’assureur perte de gain à l’expert, le Dr D._______, ce rapport n’a, à juste titre, pas permis à ce dernier de modifier ses conclusions. L’expert retient en effet la persistance des mêmes symptômes, précisant que le médecin traitant n’apporte pas d’éléments nouveaux, mais ne fait qu’apporter une autre interprétation de la même situation médicale (rapport médical complémentaire du 3 avril 2019 du Dr D._______ [AI doc 65]). Il sied enfin de relever que le Dr E._______ n’étaye pas son allégation faite dans son rapport du 20 mars 2019 selon laquelle les conclusions de l’expertise médicale sont particulièrement contradictoires (AI doc 55 AI et TAF pce 1 annexe). 10.3 . Au vu de la qualité des rapports médicaux du médecin traitant, qui ne remplissent pas les exigences jurisprudentielles (supra consid. 7.3) et étant rappelé que, ceux-ci doivent être appréciés avec une certaine réserve au vu de la relation de confiance entre les médecins traitants et leur patients (supra consid. 7.5), les conclusions de l’expertise ne sauraient être ainsi mises en doute. 10.4 Quant au rapport du Dr F._______, rhumatologue, rendu après le pro- jet de décision du 15 janvier 2019 et seulement quelques mois après l’ex- pertise du 6 décembre 2018, l’OAIE n’en fait nullement mention dans sa décision litigieuse. Cependant, force est de constater qu’il s’agit d’un docu- ment extrêmement sommaire, qui n’indique nullement une aggravation soudaine de l’état de santé de l’assuré (AI, doc 48). Il ne mentionne pas non plus l’incidence des pathologies identifiées sur la capacité de travail du recourant. Enfin, si le rhumatologue identifie une suspicion de rupture du tendon sus épineux à l’épaule droite, l’expert estime qu’il n’y a pas d’anomalie significative au niveau des différents tendons (AI doc 37, p. 107), ce que semble confirmer le Dr J._______, qui affirme qu’il n’y a aucun argument pour une rupture transfixiante (AI doc 32, p. 85). Certes, le rhu- matologue diagnostique ensuite une tendinopathie chronique et doute, contrairement à l’expert, qu’il y ait une atrophie du supra épineux ; cepen- dant cette simple divergence n’est pas suffisante à remettre en cause l’ex- pertise. 10.5 Le Tribunal relève enfin que l’expert s’est trompé quant à la date de certains documents (questionnaire pour l’employeur [AI doc 37, p. 99, en comparaison avec AI doc 14]; voir également le rapport de la doctoresse</w:t>
      </w:r>
    </w:p>
    <w:p>
      <w:r>
        <w:t>C-1430/2019 Page 16 M._______ [AI doc 37, p. 105, en comparaison avec AI doc 32, p. 86]). Une comparaison avec les pièces au dossier permet cependant de recouper les informations nécessaires sans difficulté. 10.6 Etabli par un spécialiste FMH en rhumatologie et médecine interne générale, possédant donc une formation reconnue et les compétences pro- fessionnelles nécessaires pour juger l’état de santé du recourant, l’exper- tise possède dès lors la pleine valeur probante. 11. S’agissant de l’avis SMR du 19 décembre 2018 (AI doc 39), celui-ci reprend l’ensemble des conclusions de l’expertises pour ce qui est des li- mitations fonctionnelles et de la capacité de travail exigible. Le SMR ne s’écarte des conclusions de l’expertise que pour ce qui est du début de la capacité du recourant dans une activité adaptée, qu’il estime exister « depuis toujours », contrairement à l’expert qui la fixe au 28 no- vembre 2018, date de l’expertise. Cependant, le Tribunal constate que pour motiver sa décision, le SMR se base sur des éléments peu probants, citant certaines « données expertales » sans toutefois préciser lesquelles, se contentant de se référer à certains passages de l’expertise. En outre, le rapport médical du Dr O._______ du 19 mars 2018 (AI doc 9), qu’il cite également à l’appui de son argumentation, est très succint. Bien que ce médecin ait estimé que le recourant retrouverait une capacité totale à partir du 8 mars 2018, force est de constater qu’il n’a pris en compte que le syn- drome du canal carpien dont souffre le recourant, à l’exclusion des autres pathologies identifiées par l’expert et les autres intervenants médicaux. Une capacité « depuis toujours » dans une activité adaptée comme le re- tient le SMR ne peut pas non plus être reconnue au recourant du seul fait que les atteintes dont il souffre sont sans gravité, puisque l’expert, qui est arrivé à la même constatation quant à la gravité de celles-ci, n’a pas pu fixer le début de la capacité de travail antérieurement à la date de son exa- men, soit le 28 novembre 2018. Compte tenu de ce qui précède, il ne peut être reconnu une pleine valeur probante à l’avis du SMR du 19 décembre 2018 quant à la date à laquelle une capacité de travail totale peut être re- connue à l’intéressé. 12. Pour conclure, le Tribunal constate qu’il a été établi selon la vraisem- blance prépondérante (supra consid. 3.1) que l’assuré a présenté, en rai- son de ses atteintes à la santé, une incapacité de travail totale dans toute activité professionnelle du 18 octobre 2017 au 27 novembre 2018. Dès le 28 novembre 2018, date de l’expertise, il retrouve une capacité de travail qui est de 100% dans une activité adaptée et de 25% dans son activité</w:t>
      </w:r>
    </w:p>
    <w:p>
      <w:r>
        <w:t>C-1430/2019 Page 17 habituelle. Du reste dès le mois de mars 2019, trois mois après l’examen par l’expert, sa capacité de travail dans son activité habituelle augmente pour atteindre 50%. 13. Il sied maintenant d’examiner la détermination du taux d’invalidité de l’assuré. 13.1 Le choix de la méthode d'évaluation de l'invalidité (comparaison des revenus, méthode mixte, comparaison des travaux habituels ou méthode spécifique d’évaluation) dépend du statut du bénéficiaire potentiel de la rente : personne exerçant une activité lucrative à temps complet, personne exerçant une activité lucrative à temps partiel, personne non active.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 gré de la vraisemblance prépondérante (ATF 141 V 15 consid. 3.1 ; 137 V 334 consid. 3.2 et les réf. cit. ; arrêt du TF 9C_339/2014 du 31 juillet 2014 consid. 2.3). Il convient également de tenir compte de la volonté hypothé- tique de la personne concernée, volonté qui, comme fait interne, ne peut être l'objet d'une administration directe de la preuve et doit être déduite d'indices extérieurs, établis là aussi au degré de la vraisemblance prépon- dérante tel que requis en droit des assurances sociales (arrêts du TF 9C_883/2017 du 28 février 2018 consid. 4.1.2 et les réf. cit., et 9C_435/2013 du 27 septembre 2013 consid. 3.3). Dans le cas d’espèce, il apparaît au degré de la vraisemblance prépondé- rante que si l’atteinte à la santé n’était pas survenue, le recourant aurait poursuivi l’exercice à plein temps de son activité de polisseur qu’il exerce depuis un certain nombre d’années (questionnaire pour l’employeur du 9 avril 2018 [AI pce 14]). Du reste il a exprimé à plusieurs reprises vouloir retrouver une activité professionnelle, mais qui soit adaptée à ses limita- tions (AI docs 45 et 52 p. 154). Le statut de personne exerçant une activité lucrative à temps complet peut donc être retenu.</w:t>
      </w:r>
    </w:p>
    <w:p>
      <w:r>
        <w:t>C-1430/2019 Page 18 13.2 Le degré d’invalidité des personnes exerçant une activité lucrative doit être déterminé en application de la méthode ordinaire de comparaison des revenus, conformément à l’art. 16 LPGA, en lien avec l’art. 28a al. 1 LAI. Ainsi, le revenu que l’assuré aurait pu obtenir s’il n'était pas invalide (re- venu sans invalidité) est comparé avec celui qu'il pourrait obtenir en exer- çant l'activité qui peut être raisonnablement exigée de lui après les traite- ments et les mesures de réadaptation, sur un marché du travail équilibré (revenu avec invalidité). La différence entre ces deux revenus détermine alors le degré d'invalidité (méthode générale de comparaison des reve- nus ; ATF 130 V 343 consid. 3.4.2 ; arrêt du TF 8C_536/2017 du 5 mars 2018 consid. 5.1). 13.3 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 luer le degré d’invalidité d’une personne résidant à l’étranger, la comparai- son des revenus déterminants pour ce faire doit s’effectuer sur le même marché du travail, car la disparité des niveaux de rémunération et des coûts de la vie d’un pays à l’autre ne permet pas de procéder à une com- paraison objective des revenus en question (ATF 137 V 20 consid. 5.2.3.2 ; 110 V 273 consid. 4b ; arrêt du TF 8C_300/2015 du 10 novembre 2015 consid. 7.1). En l’occurrence, le moment déterminant pour la comparaison des revenus est octobre 2018, compte tenu de la demande AI du 15 février 2018 du recourant, que l’OAI a reçue le 22 février 2018, ainsi que l’atteinte à la santé avec incapacité de travail remontant au 18 octobre 2017. En effet, le droit à la rente prend naissance au plus tôt à l’échéance d’une période de six mois à compter de la date à laquelle l’assuré a fait valoir son droit aux prestations (art. 29 al. 1 LAI) en tenant également compte du délai d’attente d’une année (art. 28 al. 1 let. b LAI). 13.4 Le revenu hypothétique de la personne valide se détermine en prin- 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w:t>
      </w:r>
    </w:p>
    <w:p>
      <w:r>
        <w:t>C-1430/2019 Page 19 personne concernée avant l'atteinte à la santé, en tenant compte de l'évo- lution nominale des salaires. Au regard des capacités professionnelles de la personne concernée et des circonstances personnelles la concernant, on prend en considération ses chances réelles d'avancement compro- mises par le handicap, en posant la présomption qu'elle aurait continué d'exercer son activité sans la survenance de son invalidité. Des exceptions ne sauraient être admises que si elles sont établies au degré de la vrai- semblance prépondérante (ATF 139 V 28 consid. 3.3.2 ; 134 V 322 consid. 4.1 ; arrêt du TF 9C_708/2017 du 23 février 2018 consid. 8.1). 13.5 Le revenu d'invalide doit être évalué avant tout en fonction de la si- tuation professionnelle concrète de l'intéressé-e. Si, la personne concer- 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 tant de l'Enquête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 13.6 Dans ce cas, il s’agit de se fonder, en règle générale, sur les salaires mensuels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 lières. Tel est notamment le cas lorsque, avant l'atteinte à la santé, la per- sonne concernée a travaillé dans un même domaine pendant de nom- breuses années et qu'une activité dans un autre domaine n'entre quasi- ment plus en ligne de compte (arrêt du TF 8C_471/2017 du 16 avril 2018 consid. 4.2). Par ailleurs, il n’y a pas d’obligation de recourir systématique- ment au tableau TA1 (arrêt du TF 9C_841/2013 du 7 mars 2014 consid. 4.2) ; cela étant, lorsqu’il convient de faire usage de l’ESS 2012 ou d’une enquête plus récente, il y a alors lieu de se référer – jusqu’à nouvel ordre – au tableau TA1 uniquement (ATF 142 V 178 consid. 2.5.7). Dans la me- sure où les salaires tirés de l'ESS sont en principe déterminés en fonction d'un horaire de 40 heures par semaine, il convient de les rapporter à la durée hebdomadaire de travail durant l'année considérée (ATF 126 V 75</w:t>
      </w:r>
    </w:p>
    <w:p>
      <w:r>
        <w:t>C-1430/2019 Page 20 consid. 3b/bb). En outre, il y a lieu d’adapter ces salaires à l’évolution no- minale des salaires, en se fondant sur l'indice des salaires nominaux spé- cifique aux hommes et aux femmes et par branche (ATF 129 V 408 consid. 3.1.2). 13.7 Selon la jurisprudence, dans certains cas, le revenu d'invalide déter- miné d'après les données statistiques doit être réduit afin de tenir compte des circonstances personnelles et professionnelles de la personne concer- 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 dinaire de l'emploi. Pour fixer la hauteur de cet abattement, il convient d’examiner dans un cas concret et de manière globale si des indices per- mettent de conclure qu’à cause de l’une ou l’autre des caractéristiques pré- citées, la personne assurée n’est en mesure d’utiliser sa capacité rési- duelle de travail sur le marché ordinaire de l’emploi que contre une rému- nération inférieure au salaire moyen correspondant. La hauteur de l’abat- 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 ciales, pour sa part, ne peut, sans motif pertinent, substituer son apprécia- tion à celle de l'administration ; il doit s’appuyer sur des circonstances de nature à faire apparaître sa propre appréciation comme la mieux appro- priée (ATF 126 V 75 consid. 6 ; arrêt du TF 8C_103/2018 du 25 juillet 2018 consid. 4). 13.8 En l’occurrence, au moment déterminant, soit en octobre 2018 (supra consid. 13.3), il a été établi que le recourant n’était en mesure de travailler ni dans son activité habituelle, ni dans une activité adaptée (supra consid. 12). Il était donc en incapacité de gain totale correspondant à un taux d’invalidité de 100%, ce qui est suffisant pour lui ouvrir le droit à une rente entière (art. 28 al. 2 LAI). 13.9 Reste à déterminer si l’amélioration de la capacité de travail du recou- rant intervenue le 28 novembre 2018 (supra consid. 12), qui ne pourra être prise en compte qu’après l’observation d’un délai de trois mois, soit à compter du 1er mars 2019 (art. 88a al. 1 RAI, supra consid. 6.4), se traduit par une modification de son taux d’invalidité.</w:t>
      </w:r>
    </w:p>
    <w:p>
      <w:r>
        <w:t>C-1430/2019 Page 21 Selon le questionnaire pour l’employeur, son revenu annuel sans invalidité se monte à Fr. 62'335.- (AI doc 14 ; salaire mensuel de Fr. 4'795.- versé treize fois l’an). Il s’agit du montant qu’il percevait auprès de son dernier employeur jusqu’à tout le moins le 17 octobre 2017, avant son incapacité de travail et le versement d’indemnités par l’assureur perte de gain. Indexé à 2018 (OFS, Tableau T39 « Evolution des salaires nominaux, des prix à la consommation et des salaires réels, 2010-2018 », « Salaires nomi- naux », « Hommes » ; [62'335.- x 2’260 {année 2018}] : 2’249 {année 2017}), ce salaire se monte à Fr. 62'639.88. S’agissant du revenu avec invalidité, le tableau TA1_tirage_skill_level tous secteurs confondus (total) de l’ESS 2016 - données statistiques les plus récentes - indique qu’un homme de niveau de compétences 1 (tâches phy- siques ou manuelles simples) peut réaliser un salaire mensuel brut de Fr. 5'340.- (1/12 du 13ème salaire étant inclus). Il se monte à Fr. 5'566.95 une fois adapté à l’horaire hebdomadaire usuel en 2018, soit 41,7 heures. Cela donne ainsi un salaire annuel brut de Fr. 66'803.40. Indexé (OFS, Tableau T39 « Evolution des salaires nominaux, des prix à la consommation et des salaires réels, 2010-2018 », « Salaires nominaux », « Hommes » ; [66'803.40.- x 2’260 {année 2018}] : 2’239 {année 2016}), ce salaire s’élève désormais à Fr. 67'429.96. Enfin, ce dernier montant doit subir un abatte- ment que l'autorité inférieure a fixé à 15% pour tenir compte des limitations fonctionnelles que subit le recourant, de son âge et de son ancienneté dans son activité habituelle (AI doc 62, p. 180). Bien motivée, cette argumenta- tion peut être suivie. Ainsi, après un abattement de 15%, le revenu d'inva- lide du recourant correspond à un montant de Fr. 57'315.46. La comparaison des revenus de valide et d’invalide ainsi obtenue dé- bouche sur une perte de gain de 8.50% ([62'639.88-57'315.46] x 100 : 62'639.88). Force est de constater que ce taux d’invalidité, inférieur au minimum de 40%, ne donne plus droit à une rente d’invalidité. 14. En définitive, il y a lieu d’admettre partiellement le recours et de réformer la décision du 15 mars 2019 en ce sens que le recourant a droit à une rente entière d’invalidité du 1er octobre 2018 au 28 février 2019.</w:t>
      </w:r>
    </w:p>
    <w:p>
      <w:r>
        <w:t>C-1430/2019 Page 22 15.</w:t>
      </w:r>
    </w:p>
    <w:p>
      <w:r>
        <w:t>15.1 La présente procédure étant soumise à des frais de justice (art. 69 al. 1bis et 2 LAI), fixés, compte tenu de la charge liée à la procédure, à Fr. 800.- , la partie recourante, qui ne succombe que partiellement, doit en conséquence s’acquitter de frais de justice fixés à Fr. 600.-, qui seront tou- tefois imputés sur l’avance de frais de Fr. 800.- qu’elle a versée au cours de l’instruction. Le surplus, de Fr. 200.-, lui sera remboursé dès l'entrée en force du présent arrêt, sur le compte bancaire qu’elle aura désigné au Tri- bunal administratif fédéral. Aucun frais de procédure n’est mis à la charge de l’autorité inférieure (art. 63 al. 1 et 2 PA).</w:t>
      </w:r>
    </w:p>
    <w:p>
      <w:r>
        <w:t>15.2 Le recourant ayant agi sans s'être fait représenter par un mandataire professionnel et n'ayant pas démontré avoir dû supporter des frais indis- pensables relativement élevés, il n'est pas alloué de dépens (art. 64 al. 1 PA et les art. 7 al. 2 et 4 du règlement du 21 février 2008 concernant les frais, dépens et indemnités fixés par le Tribunal administratif fédéral [FITAF, RS 173.320.2]). En vertu de l’art. 7 al. 3 FITAF, l’autorité inférieure n’a pas droit aux dépens.</w:t>
      </w:r>
    </w:p>
    <w:p>
      <w:r>
        <w:t>C-1430/2019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