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C-1421/2011 vom 26. März 2013</w:t>
      </w:r>
    </w:p>
    <w:p>
      <w:r>
        <w:t>Bundesverwaltungsgericht, 2013-03-26, FR</w:t>
      </w:r>
    </w:p>
    <w:p>
      <w:r>
        <w:rPr>
          <w:b/>
        </w:rPr>
        <w:t xml:space="preserve">Quelle: </w:t>
      </w:r>
      <w:r>
        <w:t>https://mcp.opencaselaw.ch/entscheid/bvger_C-1421_2011</w:t>
      </w:r>
    </w:p>
    <w:p>
      <w:r>
        <w:t>FR: TAF C-1421/2011 du 26 mars 2013</w:t>
      </w:r>
    </w:p>
    <w:p>
      <w:r>
        <w:t>IT: TAF C-1421/2011 del 26 marzo 2013</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3.4</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 Ne sont en revanche pas applicables les dispositions de la 6ème révision de la LAI (premier volet) en vigueur dès le 1er janvier 2012 (RO 2011 5659, FF 2010 1647). En ce qui concerne les faits déterminants selon la jurisprudence, le Tribunal de céans doit se limiter à examiner la situation de fait existant jusqu'à la date de la décision attaquée (ATF 130 V 445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le recourant a bénéficié d'une demi-rente d'invalidité dès le 1er décembre 1993 et d'une rente entière d'invalidité dès le 1er janvier 1995 suite aux décisions de l'OAIE du 12 juillet 1996 (AI pces 42 à 45). Par la suite, l'administration a informé l'assuré par communications des 11 mars 1998 (AI pce 60) et 20 décembre 2002 (AI pce 63) que son taux d'invalidité demeurait inchangé suite à un examen de son droit aux prestations. Il s'agit donc d'examiner si ces deux communications - ou au moins l'une d'entre elles - peuvent être considérées comme une décision déterminante pour le point de départ de la comparaison des faits (sur la jurisprudence y relative cf. ATF 133 V 108 consid. 5.4; arrêt du Tribunal fédéral 9C_882/2010 du 25 janvier 2011 consid. 3). Le Tribunal de céans considère que la communication du 20 décembre 2002, qui a clôt la deuxième révision, ne remplit pas les critères nécessaires pour être le point de départ de la comparaison des faits car l'administration s'est basée sur les indications de l'assuré. Par contre, lors de la première révision de la rente en 1997, l'OAIE ne s'est pas basé sur les indications des médecins traitants, mais a invité l'assuré à passer un examen médical le 20 octobre 1997 auprès d'un médecin de C._______ (AI pce 58) et le Dr E._______ s'est prononcé sur le résultat de l'examen médical espagnol (AI pce 59). La communication du 11 mars 1998 (AI pce 60) peut donc être considérée comme une décision déterminante pour le point de départ de la comparaison des faits. La question de savoir si le degré d'invalidité du recourant a subi une modification doit par conséquent être jugée en comparant les faits tels qu'ils se présentaient le 11 mars 1998 et ceux qui ont existé à la date de la décision litigieuse du 4 février 2011.</w:t>
      </w:r>
    </w:p>
    <w:p>
      <w:r>
        <w:rPr>
          <w:b/>
        </w:rPr>
        <w:t>E. 9</w:t>
      </w:r>
    </w:p>
    <w:p>
      <w:r>
        <w:t>Alors que l'OAIE base la suppression de la rente entière versée depuis le 1er janvier 1995 sur l'expertise ophtalmologique du Dr I._______ et surtout sur l'expertise psychiatrique du Dr H._______, le recourant conteste les conclusions en particulier de l'expertise du Dr H._______ et renvoie à l'appréciation de son psychiatre traitant, le Dr K._______, selon lequel l'état psychique s'est aggravé de manière importante après l'expertise du Dr H._______.</w:t>
      </w:r>
    </w:p>
    <w:p>
      <w:r>
        <w:rPr>
          <w:b/>
        </w:rPr>
        <w:t>E. 9.1</w:t>
      </w:r>
    </w:p>
    <w:p>
      <w:r>
        <w:t>En premier lieu, le Tribunal de céans observe que, sur le plan physique, le recourant souffre d'une cécité quasi-totale de l'oeil droit depuis un décollement de la rétine en décembre 1992 et son cerclage, une perte de la binocularité, des céphalées probablement dues à un cerclage trop serré de l'oeil droit et des symptômes de sécheresse oculaire. Alors que le Dr I._______ estime l'incapacité fonctionnelle due aux problèmes ophtalmologiques entre 30 % et 50 % et que le travail de coursier n'est possible que si la conduite d'un véhicule n'est pas nécessaire, l'OAIE et ses médecins considèrent que cette incapacité fonctionnelle ne joue pas de rôle et que le recourant pourrait, grâce à sa vision résiduelle (en particulier de l'oeil gauche), exercer la dernière activité de coursier ou toute autre activité adaptée sans perte de gain justifiant le droit à une rente d'invalidité.</w:t>
      </w:r>
    </w:p>
    <w:p>
      <w:r>
        <w:rPr>
          <w:b/>
        </w:rPr>
        <w:t>E. 9.2</w:t>
      </w:r>
    </w:p>
    <w:p>
      <w:r>
        <w:t>Du point de vue psychiatrique, le Dr H._______ a effectivement constaté une amélioration de l'état de santé, mais selon cet expert cette amélioration est intervenue il y a des années déjà. Il indique en effet la disparition des symptômes anxio-dépressifs depuis la mise en invalidité et en tous les cas depuis l'établissement de l'assuré en Espagne le 1er février 1996. Selon le Dr H._______, dans le cas présent, il n'y a ni perte d'intégration sociale, ni comorbidités psychiatriques cliniquement signifi­catives et les troubles psychiques réactionnels consécutifs à la sup­pression de la rente en avril 2008 ont évolué favorablement sous traitement psychiatrique bien conduit. Le Dr H._______ considère que le trouble de la personnalité ne peut pas être assimilable à une atteinte à la santé mentale malgré certaines difficultés adaptatives et un compor­tement singulier de l'assuré. A son avis, l'importance des bénéfices secondaires et l'attitude globale de l'entourage participent à l'identification à un statut d'invalide. Le Dr H._______ estime qu'au plus tard depuis janvier 2010, la capacité médico-théorique est entière dans toutes les activité adaptées aux problèmes oculaires (AI pce 133).</w:t>
      </w:r>
    </w:p>
    <w:p>
      <w:r>
        <w:rPr>
          <w:b/>
        </w:rPr>
        <w:t>E. 9.3</w:t>
      </w:r>
    </w:p>
    <w:p>
      <w:r>
        <w:t>Dans sa prise de position du 15 novembre 2010, le Dr J._______, psychiatre de l'OAIE, a repris l'évaluation du Dr H._______ attestant une pleine capacité de travail dès janvier 2010, il a donc retenu en conclusion que, au plus tard dès janvier 2010, le recourant aurait été en mesure d'exercer son activité habituelle ou une activité adaptée à 100%, une incapacité de travail complète au motif d'un trouble de l'adaptation consécutif à la suppression de la rente d'invalidité étant éventuellement justifiée d'avril 2008 à janvier 2010. En procédure de recours, le Dr J._______, dans son rapport du 23 juin 2011, a par contre indiqué qu'une aggravation n'était pas exclue et proposé de demander un rapport psychiatrique en Espagne, le certificat du Dr K._______ qui relève la présence d'un état dépressif chronifié sans possibilité de récupération ne permettant pas une appréciation définitive de la situation pathologique. S'exprimant ultérieurement, le même médecin est toutefois revenu sur son dernier rapport et a exclu l'existence d'une dépression sévère et enfin, dans sa prise de position du 3 mars 2012, a indiqué que le nouveau rapport du Dr L._______ ne permettait pas de se prononcer sur l'existence effective d'une péjoration durable de l'état de santé ou bien sur la présence d'une réaction à la suppression de la rente. Le dossier a enfin été soumis à la Dresse M._______ de l'OAIE, qui confirme l'amélioration de l'état de santé, les rapport émanant du psychiatre traitant ne prouvant pas l'existence d'une dépression de degré sévère.</w:t>
      </w:r>
    </w:p>
    <w:p>
      <w:r>
        <w:rPr>
          <w:b/>
        </w:rPr>
        <w:t>E. 9.4</w:t>
      </w:r>
    </w:p>
    <w:p>
      <w:r>
        <w:t>Au vu de ce qui précède, le Tribunal de céans constate que l'avis des médecins qui se sont exprimés sur l'état de santé du recourant est loin d'être unanime, le même médecin de l'OAIE ayant d'ailleurs formulé des avis divergents; après l'expertise du Dr H._______ l'évolution est plus qu'incertaine : une aggravation ne peut donc pas être exclue. En conséquence, une expertise complémentaire, éventuellement auprès du Dr H._______, s'avère nécessaire. Le Tribunal de céans doit ainsi renvoyer le dossier à l'autorité inférieure en application de l'art. 61 PA (cf. ATF 137 V 210 consid. 4.4.1.4) afin qu'elle ordonne une nouvelle expertise psychiatrique et examine la question de savoir si l'éventuelle capacité de travail résiduelle médico-théorique permet effectivement de conclure à une amélioration de la capacité de gain. En effet, 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Même si la nouvelle expertise psychiatrique devait confirmer une amélioration de l'état se santé, avant de réduire ou de supprimer la rente d'invalidité, l'OAIE devra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w:t>
      </w:r>
    </w:p>
    <w:p>
      <w:r>
        <w:rPr>
          <w:b/>
        </w:rPr>
        <w:t>E. 10</w:t>
      </w:r>
    </w:p>
    <w:p>
      <w:r>
        <w:t>Il s'ensuit que la décision du 4 février 2011 doit être annulée, le recours partiellement admis et le retrait de l'effet suspensif au recours du 2 mars 2011 perdure jusqu'à notification de la nouvelle décision par l'OAIE (voir par analogie ATF 129 V 370 et 106 V 18).</w:t>
      </w:r>
    </w:p>
    <w:p>
      <w:r>
        <w:rPr>
          <w:b/>
        </w:rPr>
        <w:t>E. 11</w:t>
      </w:r>
    </w:p>
    <w:p>
      <w:r>
        <w:t>Le recourant ayant eu partiellement gain de cause, il n'est pas perçu de frais de procédure (art. 63 PA) et l'avance de frais fournie de 400 francs lui est restituée intégralement (cf.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