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C-1419/2007 vom 29. Mai 2007</w:t>
      </w:r>
    </w:p>
    <w:p>
      <w:r>
        <w:t>Bundesverwaltungsgericht, 2007-05-29, DE</w:t>
      </w:r>
    </w:p>
    <w:p>
      <w:r>
        <w:rPr>
          <w:b/>
        </w:rPr>
        <w:t xml:space="preserve">Quelle: </w:t>
      </w:r>
      <w:r>
        <w:t>https://mcp.opencaselaw.ch/entscheid/bvger_C-1419_2007</w:t>
      </w:r>
    </w:p>
    <w:p>
      <w:r>
        <w:t>FR: TAF C-1419/2007 du 29 mai 2007</w:t>
      </w:r>
    </w:p>
    <w:p>
      <w:r>
        <w:t>IT: TAF C-1419/2007 del 29 maggio 2007</w:t>
      </w:r>
    </w:p>
    <w:p>
      <w:pPr>
        <w:pStyle w:val="Heading2"/>
      </w:pPr>
      <w:r>
        <w:t>Regeste</w:t>
      </w:r>
    </w:p>
    <w:p>
      <w:r>
        <w:t>Rechtsverzögerung/Rechtsverweigerung</w:t>
      </w:r>
    </w:p>
    <w:p>
      <w:pPr>
        <w:pStyle w:val="Heading2"/>
      </w:pPr>
      <w:r>
        <w:t>Erwägungen</w:t>
      </w:r>
    </w:p>
    <w:p>
      <w:r>
        <w:rPr>
          <w:b/>
        </w:rPr>
        <w:t>E. 1.1</w:t>
      </w:r>
    </w:p>
    <w:p>
      <w:r>
        <w:t>Gemäss Art. 31 des Bundesgesetzes über das Bundesverwaltungsgericht vom 17. Juni 2005 (Verwaltungsgerichtsgesetz, VGG, SR 172.32) beurteilt das Bundesverwaltungsgericht Beschwerden gegen Verfügungen nach Artikel 5 des Bundesgesetzes über das Verwaltungsverfahren vom 20. Dezember 1968 (Verwaltungsverfahrensgesetz, VwVG, SR 172.021). Zulässig sind Beschwerden gegen Verfügungen von Vorinstanzen gemäss Art. 33 VVG. Die IV-Stelle für Versicherte im Ausland ist eine Vorinstanz im Sinn von Art. 33 Bst. d VGG.</w:t>
      </w:r>
    </w:p>
    <w:p>
      <w:r>
        <w:rPr>
          <w:b/>
        </w:rPr>
        <w:t>E. 1.2</w:t>
      </w:r>
    </w:p>
    <w:p>
      <w:r>
        <w:t>Gemäss Art. 56 Abs. 2 des Bundesgesetzes über den Allgemeinen Teil des Sozialversicherungsrechts vom 6. Oktober 2000 (ATSG, SR 830.1) kann auch Beschwerde erhoben werden, wenn der Versicherungsträger entgegen dem Begehren der betroffenen Partei keine Verfügung oder keinen Einspracheentscheid erlässt. Dies ist vorliegend der Fall. Aufgrund der systematischen Stellung von Art. 56 Abs. 2 ATSG ergibt sich, dass die Beschwerdeinstanz zuständig ist für die Behandlung von Rechtsverweigerungs- und Rechtsverzögerungsbeschwerden.</w:t>
      </w:r>
    </w:p>
    <w:p>
      <w:r>
        <w:rPr>
          <w:b/>
        </w:rPr>
        <w:t>E. 1.3</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Vorliegend ist der Beschwerdeführer zur Einsprache und somit auch zur Beschwerde gegen das unrechtmässige Verzögern des Einspracheentscheids legitimiert. Die Anforderungen an die Form der Beschwerde sind erfüllt, so dass darauf einzutreten ist.</w:t>
      </w:r>
    </w:p>
    <w:p>
      <w:r>
        <w:rPr>
          <w:b/>
        </w:rPr>
        <w:t>E. 2.1</w:t>
      </w:r>
    </w:p>
    <w:p>
      <w:r>
        <w:t>Das Verfahren vor dem Bundesverwaltungsgericht richtet sich im Wesentlichen nach den Vorschriften des VwVG, des VGG sowie des Bundesgesetzes über den Allgemeinen Teil des Sozialversicherungsrechts vom 6. Oktober 2000 (ATSG, SR 830.1).</w:t>
      </w:r>
    </w:p>
    <w:p>
      <w:r>
        <w:rPr>
          <w:b/>
        </w:rPr>
        <w:t>E. 2.2</w:t>
      </w:r>
    </w:p>
    <w:p>
      <w:r>
        <w:t>Nach den allgemeinen intertemporalrechtlichen Regeln ist im Fall von Rechtsänderungen während der Dauer eines Verfahrens dasjenige materielle Recht anwendbar, welches im Zeitpunkt des zu Rechtsfolgen führenden Sachverhalts Geltung hatte (BGE 130 V 329 E. 2.3). Im Fall der Rechtsverzögerungsbeschwerde fällt dieser Zeitpunkt mit dem Datum der Beschwerdeeinreichung zusammen, weil die Verzögerung eines Entscheids erst dann als eingetreten betrachtet werden kann, wenn sie geltend gemacht wird. Vorliegend trägt die Beschwerde das Datum des 19. Februar 2007, so dass die in diesem Zeitpunkt geltenden Rechtsnormen massgeblich sind.</w:t>
      </w:r>
    </w:p>
    <w:p>
      <w:r>
        <w:rPr>
          <w:b/>
        </w:rPr>
        <w:t>E. 2.3</w:t>
      </w:r>
    </w:p>
    <w:p>
      <w:r>
        <w:t>In verfahrensrechtlicher Hinsicht sind diejenigen Rechtssätze massgebend, welche im Zeitpunkt der Beschwerdebeurteilung Geltung haben (BGE 130 V 1 E. 3.2), sofern keine anderslautenden spezialgesetzlichen Übergangsbestimmungen erlassen werden.</w:t>
      </w:r>
    </w:p>
    <w:p>
      <w:r>
        <w:rPr>
          <w:b/>
        </w:rPr>
        <w:t>E. 3.1</w:t>
      </w:r>
    </w:p>
    <w:p>
      <w:r>
        <w:t>Aufgrund der Beschwerdebegehren streitig und damit zu prüfen ist im Folgenden, ob die Zeitdauer zwischen dem Datum der Einsprache (28. Juni 2006, der Post übergeben am 30. Juni 2006) und dem Datum der Beschwerdeerhebung (19. Februar 2007, der Post übergeben am 21. Februar 2007) als zu lang und damit als Rechtsverzögerung qualifiziert werden muss.</w:t>
      </w:r>
    </w:p>
    <w:p>
      <w:r>
        <w:rPr>
          <w:b/>
        </w:rPr>
        <w:t>E. 3.2</w:t>
      </w:r>
    </w:p>
    <w:p>
      <w:r>
        <w:t>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(a.a.O., Rz 1658).</w:t>
      </w:r>
    </w:p>
    <w:p>
      <w:r>
        <w:rPr>
          <w:b/>
        </w:rPr>
        <w:t>E. 3.3</w:t>
      </w:r>
    </w:p>
    <w:p>
      <w:r>
        <w:t>Massgeblich für die Beurteilung der Frage, ob im Einzelfall eine Rechtsverzögerung vorliegt, sind namentlich die Art des Verfahrens, die Schwierigkeit der Materie und das Verhalten der Beteiligten (Entscheid der Eidgenössischen Steuerrekurskommission vom 4. Mai 2004, in: VPB 68.123). Im Bereich der Invalidenversicherung handelt es sich auf erstinstanzlicher Stufe um Massenverfahren, welche in voraussehbarer Weise zu einer grossen Geschäftslast der verfügenden Behörde führen. Nach der Rechtsprechung schliessen Umstände wie ungenügende Stellenzahl oder Überlastung eine Rechtsverzögerung nicht zum Vornherein aus, zumal für die Verletzung des Rechtsverzögerungsverbots kein Verschulden vorausgesetzt ist (Entscheid der Eidgenössischen Steuerrekurskommission vom 4. Mai 2004, in: VPB 68.123). Der von der Vorinstanz vorgebrachte Einwand des personellen Engpasses vermag daher den Vorwurf der Rechtsverzögerung nicht zu entkräften. Es fragt sich jedoch, ob im Bereich der Invalidenversicherung bei einer Verfahrensdauer von 7 Monaten und 3 Wochen von einer Rechtsverzögerung gesprochen werden kann. Der Entscheid des Schweizerischen Bundesgerichts, das im Fall einer zweijährigen Verfahrensdauer für den Entscheid über eine IV-Rente die Rechtsverzögerung bejaht hat (BGE 129 V 411 E. 1.1), lässt jedenfalls diesen Schluss nicht zu. Die Behandlung von Gesuchen und Einsprachen in der Invalidenversicherung stellt, insbesondere für die IV-Stelle für Versicherte im Ausland, eine sowohl in juristischer als auch in tatsächlicher Hinsicht komplexe Materie dar, welche in hohem Mass durch externe Faktoren wie den Bezug zum Ausland oder das Einholen von ärztlichen Gutachten bestimmt ist. Der Begriff "angemessene Frist" gemäss Art. 52 Abs. 2 ATSG ist in Berücksichtigung dieser Umstände auszulegen. Zusätzlich zu diesen Gegebenheiten, welche der Verfahrensstraffung strukturelle Grenzen setzen, können im Einzelfall weitere Umstände das Verfahren komplizieren und damit verlängern. Im konkreten Fall ist die Akte des Beschwerdeführers infolge eines am (...) 2001 ergangenen Urteils des Eidgenössischen Versicherungsgerichts in einem unfallversicherungsrechtlichen Verfahren, eines Bundesgerichtsurteils aus dem Jahr 2003 in einem fremdenpolizeilichen Verfahren sowie insbesondere infolge eines am 22. August 2002 erlittenen Unfalls, dessen Folgen für die Überprüfung des Leistungsgesuchs relevant sind, aussergewöhnlich umfangreich. In Würdigung dieser Gesichtspunkte ist die bisherige Verfahrensdauer nicht zu beanstanden.</w:t>
      </w:r>
    </w:p>
    <w:p>
      <w:r>
        <w:rPr>
          <w:b/>
        </w:rPr>
        <w:t>E. 3.4</w:t>
      </w:r>
    </w:p>
    <w:p>
      <w:r>
        <w:t>Zusammenfassend kann festgestellt werden, dass die angemessene Frist zum Erlass von Einspracheentscheiden gemäss Art. 52 Abs. 2 ATSG nicht überschritten wurde. Die Beschwerde erweist sich somit als unbegründet und ist daher abzuweisen.</w:t>
      </w:r>
    </w:p>
    <w:p>
      <w:r>
        <w:rPr>
          <w:b/>
        </w:rPr>
        <w:t>E. 4.1</w:t>
      </w:r>
    </w:p>
    <w:p>
      <w:r>
        <w:t>Das Verfahren ist entsprechend der Akzessorietät der Rechtsverzögerungsbeschwerde zum Hauptverfahren kostenlos (vgl. Art. 52 Abs. 3 ATSG).</w:t>
      </w:r>
    </w:p>
    <w:p>
      <w:r>
        <w:rPr>
          <w:b/>
        </w:rPr>
        <w:t>E. 4.2</w:t>
      </w:r>
    </w:p>
    <w:p>
      <w:r>
        <w:t>Bei diesem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