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C-140/2010 vom 24. Januar 2012</w:t>
      </w:r>
    </w:p>
    <w:p>
      <w:r>
        <w:t>Bundesverwaltungsgericht, 2012-01-24, DE</w:t>
      </w:r>
    </w:p>
    <w:p>
      <w:r>
        <w:rPr>
          <w:b/>
        </w:rPr>
        <w:t xml:space="preserve">Quelle: </w:t>
      </w:r>
      <w:r>
        <w:t>https://mcp.opencaselaw.ch/entscheid/bvger_C-140_2010</w:t>
      </w:r>
    </w:p>
    <w:p>
      <w:r>
        <w:t>FR: TAF C-140/2010 du 24 janvier 2012</w:t>
      </w:r>
    </w:p>
    <w:p>
      <w:r>
        <w:t>IT: TAF C-140/2010 del 24 gennaio 2012</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Verwaltungsverfahrensgesetzes vom 20. Dezember 1968 (VwVG, SR 172.021), soweit das Verwaltungsgerichtsgesetz nichts anderes bestimmt (Art. 37 VGG).</w:t>
      </w:r>
    </w:p>
    <w:p>
      <w:r>
        <w:rPr>
          <w:b/>
        </w:rPr>
        <w:t>E. 1.3</w:t>
      </w:r>
    </w:p>
    <w:p>
      <w:r>
        <w:t>Die Beschwerdeführerin 1 ist als Adressatin der angefochtenen Verfügung zur Beschwerde legitimiert (Art. 48 Abs. 1 VwVG). Auf die frist- und formgerecht eingereichte Beschwerde ist einzutreten (Art. 50 und 52 VwVG). Die Beschwerdeerhebung erfolgte - den Ausführungen des Vertreters zufolge - auch namens und auftrags der Beschwerdeführerin 2. Jedoch findet sich bei den vorinstanzlichen Akten keine entsprechende Vollmacht und eine solche wurde - entgegen einer entsprechenden Ankündigung in der Be­schwerde - im Zuge des Verfahrens nicht nachgereicht. Die Frage der Legitimation braucht jedoch nicht abschliessend geklärt zu werden, da auf die vorliegende Rechtsmitteleingabe ohnehin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Als Beweismassnahme wird die gerichtliche Befragung von X._______ und Z._______ (für die Beschwerdeführerin 1) beantragt. 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Waldmann/Weissenber­ger [Hrsg.], Praxiskommentar VwVG, Zürich 2009, N 115 mit Verweis auf N 104 f. zu Art. 12). Im Rahmen der Sachverhaltsermittlung sind die Behörden verpflichtet, die von den Parteien angebotenen Beweise abzunehmen, sofern diese geeignet sind, den rechtserheblichen Sachverhalt zu erhellen (BGE 137 II 266 E. 3.2 S. 270).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weiteren Hinweisen). Vorliegend ist nicht davon auszugehen, dass eine persönliche Vorsprache von Z._______ (für die Arbeitgeberin) bzw. X._______ zu massgeblichen neuen Erkenntnissen führen würde, zumal ihre mündlichen Ausführungen in der Substanz nicht über die schriftlichen Vorbringen hinausgehen dürften. Die beigezogenen Akten der Vorinstanz und der kantonalen Arbeitsmarktbehörde geben hinreichend Aufschluss hinsichtlich des entscheiderheblichen Sachverhalts. Von der beantragten Anhörung kann daher in antizipierter Beweiswürdigung ohne Verletzung des rechtlichen Gehörs abgesehen werden.</w:t>
      </w:r>
    </w:p>
    <w:p>
      <w:r>
        <w:rPr>
          <w:b/>
        </w:rPr>
        <w:t>E. 4</w:t>
      </w:r>
    </w:p>
    <w:p>
      <w:r>
        <w:t>X._______ untersteht als russische Staatsangehörige weder dem Abkommen vom 21. Juni 1999 zwischen der Schweize­rischen Eidgenossenschaft einerseits und der Europäischen Gemein­schaft und ihren Mitgliedstaaten andererseits über die Freizügig­keit (Frei­zügigkeits­ab­kommen bzw. FZA SR 0.142.112.681) noch dem Abkom­men vom 21. Juni 2001 zur Änderung des Übereinkommens vom 4. Januar 1960 zur Errichtung der Europäischen Freihandelsassoziati­on (EFTA-Über­einkommen, SR 0.632.31). Ihre Zulassung als soge­nannte Dritt­staatsangehörige zum schweizerischen Arbeitsmarkt richtet sich des­halb nach dem AuG und seinen Ausführungsverordnungen, ins­besondere der VZAE.</w:t>
      </w:r>
    </w:p>
    <w:p>
      <w:r>
        <w:rPr>
          <w:b/>
        </w:rPr>
        <w:t>E. 5.1</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w:t>
      </w:r>
    </w:p>
    <w:p>
      <w:r>
        <w:rPr>
          <w:b/>
        </w:rPr>
        <w:t>E. 5.2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Damit war auch der Vorentscheid der kantonalen Arbeitsmarktbehörde vom 12. August 2009 zu­stimmungsbedürftig. Das BFM kann die Zustimmung aus den in Art. 86 VZAE genannten Gründen verweigern. Es befindet über das Vorliegen der ent­sprechenden Voraussetzungen in Ausübung einer originären Sachentscheidskompetenz des Bundes ohne Bindung an die Be­urteilung durch die kantonalen Behörden (vgl. BGE 127 II 49 E. 3a S. 51 f. und BGE 120 Ib 6 E. 3b f. S. 11 f.; ferner Entscheide des Eid­genössischen und Justiz- und Polizeidepartements [EJPD], publiziert in Verwaltungspraxis der Bundesbehörden [VPB] 70.23, 67.62 und 66.66).</w:t>
      </w:r>
    </w:p>
    <w:p>
      <w:r>
        <w:rPr>
          <w:b/>
        </w:rPr>
        <w:t>E. 5.3</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 Zu beachten gilt es in diesem Zusammenhang die Begrenzungsmassnahmen (Art. 20 AuG), die Bestimmungen zum Vorrang (Art. 21 AuG), die Lohn- und Arbeitsbedingungen (Art. 22 AuG), die persönlichen Voraussetzungen (Art. 23 AuG) sowie das Erfordernis einer bedarfs­gerechten Wohnung (Art. 24 AuG).</w:t>
      </w:r>
    </w:p>
    <w:p>
      <w:r>
        <w:rPr>
          <w:b/>
        </w:rPr>
        <w:t>E. 5.4</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seit dem 1. Januar 2011 eine spezielle Regelung (Art. 21 Abs. 3 AuG [zum Ganzen vgl. AS 2010 5957]). Eine Anstellung ist ferner nur möglich, wenn gleich­zeitig die orts-, berufs- und branchenüblichen Lohn- und Arbeits­bedingungen eingehalten werden (Art. 22 AuG).</w:t>
      </w:r>
    </w:p>
    <w:p>
      <w:r>
        <w:rPr>
          <w:b/>
        </w:rPr>
        <w:t>E. 5.5</w:t>
      </w:r>
    </w:p>
    <w:p>
      <w:r>
        <w:t>Kurzaufenthalts- und Aufenthaltsbewilligungen an Drittstaatsan­gehörige können sodann nur Führungskräften, Spezialistinnen und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Das duale System zu Gunsten von Schweizerinnen und Schweizern sowie Angehörigen der EU/EFTA-Staaten wird durch die Ausnahmegründe von Art. 23 Abs. 3 AuG durchbrochen und zwar wenn einer der folgenden Tatbestände erfüllt ist: Die Drittstaatsan­gehörigen sind Investorinnen und Investoren sowie Unternehmerinnen und Unternehmer, die Arbeitsplätze erhalten oder neue schaffen (Bst. a); es handelt sich um anerkannte Personen aus Wissenschaft, Kultur und Sport (Bst. b); Personen mit besonderen beruflichen Kenntnissen oder Fähigkeiten, sofern für deren Zulassung ein Bedarf ausgewiesen ist (Bst. c); Personen im Rahmen des Kadertransfers von international tätigen Unternehmen (Bst. d) oder schliess­lich Personen, deren Tätig­keit in der Schweiz im Rahmen von wirtschaftlich bedeutenden inter­nationalen Geschäftsbeziehungen unerlässlich ist (Bst. e).</w:t>
      </w:r>
    </w:p>
    <w:p>
      <w:r>
        <w:rPr>
          <w:b/>
        </w:rPr>
        <w:t>E. 6.1</w:t>
      </w:r>
    </w:p>
    <w:p>
      <w:r>
        <w:t>Strittig ist vorliegend, ob die Voraussetzungen von Art. 21 AuG und Art. 23 AuG erfüllt sind. Deren Vorliegen kann nicht leichthin an­genommen werden, soll die Absicht des Gesetzgebers verwirklicht werden, die Zuwanderung aus dem Nicht-EU/EFTA-Raum restriktiv zu gestalten, konsequent einem längerfristigen gesamtwirtschaftlichen Interesse unterzuordnen und vermehrt an den übergeordneten integrations-, gesellschafts- und staatspolitischen Zielen zu orientieren. Damit einher geht das Bestreben, weder eine Strukturerhaltung durch wenig qualifizierte Arbeitskräfte mit tiefen Löhnen zu fördern, noch Partikularinteressen innerhalb der Wirtschaft zu schützen. Die arbeitsmarktlich motivierte Zu­wanderung aus dem Aus­land soll vielmehr auf die langfristige Integration der Aus­länderinnen und Ausländer auf dem Arbeitsmarkt und in der Gesell­schaft aus­gerichtet sein und zu einer ausgeglichenen Beschäftigung und einer Verbesserung der Struktur des Arbeits­marktes führen, wie dies schon die per 1. Januar 2008 aufgehobene Verordnung vom 6. Oktober 1986 über die Begrenzung der Zahl der Ausländer (BVO, AS 1986 1791, zum vollständigen Quellennachweis vgl. Art. 91 Ziff. 5 VZAE) vor­gesehen hatte (zum Ganzen vgl. Botschaft vom 8. März 2002 zum Bundesgesetz über die Ausländerinnen und Aus­länder, in BBl 2002 3709, insb. Ziff. 1.2.3 S. 3724 ff.; zu den früheren materiellen Zulassungsvoraussetzungen, die sich von den heutigen in grundsätzlicher Hinsicht nicht unterscheiden, siehe ferner Urteil des Bundesverwaltungsgerichts C-4349/2008 vom 3. April 2009 E. 6.1 mit weiteren Hinweisen).</w:t>
      </w:r>
    </w:p>
    <w:p>
      <w:r>
        <w:rPr>
          <w:b/>
        </w:rPr>
        <w:t>E. 6.2</w:t>
      </w:r>
    </w:p>
    <w:p>
      <w:r>
        <w:t>Wie aus den Akten ersichtlich ist, ging X._______ in den Jahren 2002 bis 2006 während jeweils mehrmonatiger Aufenthalte einer Erwerbstätigkeit in diversen Nachtclubs nach. Mit Verfügung vom 2. August 2007 stimmte die Vorinstanz einem arbeitsmarktlichen Vorentscheid von beco vom 26. Juni 2007 betreffend Erteilung einer Kurzaufenthaltsbewilligung an X._______ für einen Aufenthalt von maximal 12 Monaten zu Weiterbildungszwecken zu. Zuvor war das BFM mit der Beschwerdeführerin 1 übereingekommen, dass der Aufenthalt der Arbeitnehmerin in der Schweiz zum Zwecke einer (teils betriebsinternen) Weiterbildung im Hinblick auf den künftigen Einsatz für die Beschwerdeführerin 1 in Russland erfolgen und 12 Monate nicht überschreiten sollte. Diese hatte sich - entgegen der aktenwidrigen Darstellung in der Beschwerdeschrift (vgl. S. 3) - mit diesen Vorgaben ausdrücklich einverstanden erklärt und mitgeteilt, sie sehe daher von der bis dahin beantragten Erteilung einer Jahresaufenthaltsbewilligung ab (vgl. Schreiben vom 27. Juli 2007). Gemäss dem Arbeitsvertrag vom 26. Juli 2007 sollte X._______ per 20. August 2007 ihre Tätigkeit für die Beschwerdeführerin 1 aufnehmen und nebst einer externen Weiterbildung (im Hinblick auf den Erwerb eines Bürofachdiploms) betriebsintern unter anderem Controlling-Aufgaben übernehmen. Effektiv erfolgte die Arbeitsaufnahme in der Schweiz am 18. September 2007 (vgl. Schreiben von Z._______ vom 9. Juli 2009). Offenbar verlängerte beco in der Folge auf entsprechendes Ersuchen der Beschwerdeführerin 1 hin die Kurzaufenthaltsbewilligung von X._______ mit Gültigkeit bis zum 16. September 2009 (vgl. Beschwerde S. 3). Gemäss einem neuen, vom 3. Juli 2009 datierenden Arbeitsvertrag sollte per 1. Oktober 2009 eine Anstellung von X._______ als "Controll-Managerin" bei der Beschwerdeführerin 1 erfolgen. Im Hinblick auf die Aufnahme dieser Tätigkeit ersuchte Letztere am 20. Juli 2009 bei beco um Umwandlung der Kurzaufenthaltsbewilligung in eine Aufenthaltsbewilligung nach Art. 33 AuG (vgl. Sachverhalt Bst. A). Aus der Erteilung und Verlängerung der Kurzaufenthaltsbewilligung vermag die Beschwerdeführerin 1 keinen Anspruch im Hinblick auf die ersuchte Aufenthaltsbewilligung zur Ausübung einer Erwerbstätigkeit abzuleiten. Zum einen handelt es sich vorliegend ohnehin um ein neues, andersartiges Verfahren, in welchem ausschliesslich geprüft wird, ob die in Art. 18 - 24 AuG aufgelisteten Zulassungsvoraussetzungen erfüllt sind (vgl. Art. 40 Abs. 2 AuG i.V.m. Art. 83 ff. VZAE sowie auch Art. 54 VZAE). Zum anderen hatte das BFM am 2. August 2007 bereits seine Zustimmung zum arbeitsmarktlichen Vorentscheid von beco erst nach einem längeren Verfahren sowie unter klaren Vorgaben hinsichtlich Dauer und Zweck des Aufenthalts erteilt, mit welchen sich die Beschwerdeführerin 1 - wie erwähnt - einverstanden erklärt hatte. Diesen Vorgaben des BFM (sowie auch ihrer eigenen Versicherung, sich mit einer Kurzaufenthaltsbewilligung von maximal 12 Monaten zufrieden zu geben) zum Trotz beantragte die Beschwerdeführerin 1 offenbar die Verlängerung der Bewilligung bei beco, welches dem Begehren somit vorgabenwidrig entsprach.</w:t>
      </w:r>
    </w:p>
    <w:p>
      <w:r>
        <w:rPr>
          <w:b/>
        </w:rPr>
        <w:t>E. 6.3</w:t>
      </w:r>
    </w:p>
    <w:p>
      <w:r>
        <w:t>X._______ geniesst als Drittstaatsangehörige keine Rekrutierungs­priorität, was zur Folge hat, dass ihre Zulassung erst mög­lich wäre, wenn für die Vakanz bei der Beschwerdeführerin weder einheimi­sche Erwerbstätige noch solche aus dem EU-/EFTA-Raum rekru­tiert werden könnten (siehe E. 5.4 hievor). Das Prinzip des Vorranges in­ländischer Arbeitnehmerinnen und Arbeitnehmer nach Art. 21 AuG ist in jedem Fall und unabhängig von der Wirtschafts- und Arbeitsmarkt­lage zu beachten. Hierbei müssen die Arbeitgeberinnen und Arbeitge­ber belegen, dass sie trotz umfassender Suchbemühungen keine geeig­neten Arbeits­kräfte aus dem Inland oder einem EU-/EFTA-Staat fin­den konnten; sie haben mit anderen Worten den Nachweis zu erbrin­gen, die Stelle vergeblich über die branchenüblichen Rekrutierungs­kanäle - bei­spiels­weise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(vgl. Urteil des Bundesverwaltungsgerichts C 2216/2010 vom 12. August 2010 E. 7.3). Zudem dürfen Personen mit Vorrang nicht aufgrund fachlich nicht relevanter Kriterien praktisch ausgeschlossen werden. Als Beispiel genannt werden etwa für einen Tätigkeitsbereich nicht zwingend erforderliche Sprachkenntnisse oder Fachkenntnisse, die nur einen geringen Zusammenhang mit dem Tätigkeitsbereich haben (vgl. Weisungen des BFM zum Ausländerbereich, Ziffer 4.3.2, online unter: www.bfm.admin.ch Dokumentation Rechtliche Grundlagen Weisungen und Kreisschreiben I. Ausländerbereich 4 Aufenthalt mit Erwerbstätigkeit [nachfolgend: Weisungen]).</w:t>
      </w:r>
    </w:p>
    <w:p>
      <w:r>
        <w:rPr>
          <w:b/>
        </w:rPr>
        <w:t>E. 6.4</w:t>
      </w:r>
    </w:p>
    <w:p>
      <w:r>
        <w:t>Was die Auslegung von Art. 21 AuG und Art. 23 AuG anbelangt, stützt die Vorinstanz ihre ablehnende Haltung nicht zuletzt auf die eben erwähnten Weisungen zum Ausländerbereich. Als Verwaltungsweisungen bestehen ihre Hauptfunktionen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wie hier Verwaltungsweisungen vorliegen, welche das Ermessen konkretisieren und eine dem Einzelfall angepasste und gerecht werdende Auslegung der anwendbaren gesetzlichen Bestimmungen zulassen (Pierre Tschannen/Ulrich Zimmerli/Markus Müller, Allgemeines Verwaltungsrecht, 3. Aufl., Bern 2009, § 41 Rz. 11 ff.; Ulrich Häfelin/Georg Müller/Felix Uhlmann, Allgemeines Verwaltungsrecht, 6. Aufl., Zürich/St. Gallen 2010, Rz. 123 ff.; BGE 133 V 257 E. 3.2 S. 258 f., BGE 130 V 163 E. 4.3.1 S. 171 f., BGE 129 V 67 E. 1.1.1 S. 68 je mit Hinweisen).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statt vieler Urteil des Bundesverwal­tungsge­richts C-4642/2007 vom 7. Dezember 2007 E. 5.1).</w:t>
      </w:r>
    </w:p>
    <w:p>
      <w:r>
        <w:rPr>
          <w:b/>
        </w:rPr>
        <w:t>E. 6.5</w:t>
      </w:r>
    </w:p>
    <w:p>
      <w:r>
        <w:t>Die Vorinstanz hatte die Beschwerdeführerin 1 vor Erlass der angefochtenen Verfügung ausdrücklich darauf hingewiesen, dass sie die Voraussetzungen für eine Bewilligungserteilung als nicht gegeben erachte, insbesondere da das Erfordernis des Vorrangs nach Art. 21 AuG die Erfolglosigkeit vorausgehender "ausführlicher europaweiter Such­be­mühungen" seitens der Arbeitgeberin nach geeigneten "inländischen Per­sonen" im Sinne von Art. 21 Abs. 2 AuG bzw. Erwerbstätigen aus EU-/EFTA-Staaten, die sich auf Freizügigkeitsabkom­men mit der Schweiz berufen können, voraussetze (vgl. E-Mail vom 1. September 2009, Schreiben vom 30. September 2009). Aus den Akten geht hervor, dass X._______ ihre am 18. September 2007 aufgenommene Tätigkeit bei der Beschwerdeführerin 1 weiterführte, ohne dass von deren Seite überhaupt Suchbemühungen getätigt worden wären. Zu keinem Zeitpunkt, in keinem einzigen Medium (weder in der Schweiz noch im europäischen Raum) wurde die fragliche Stelle ausgeschrieben, was die Beschwerdeführerin 1 im Übrigen auch nicht in Abrede stellt. Mit keinem Wort wird hierzu und zum entsprechenden vor­instanzlichen Vorhalt in der Beschwerdeschrift Stellung genommen. Der unter grossem persönlichen Engagement von Z._______ geleistete Einsatz der Beschwerdeführerin 1 dafür, gerade diese Arbeitnehmerin beschäftigen zu können (unter Betonung insbesondere der hervorragenden persönlichen Beziehung zwischen X._______ und Z._______), lässt vielmehr darauf schliessen, dass es ihr in erster Linie um die Anstellung gerade dieser Person ging und nicht so sehr um die Besetzung einer Stelle. Dass allenfalls eine andere Person die fragliche Tätigkeit hätte übernehmen können, scheint von der Beschwerdeführe­rin 1 nicht einmal theoretisch in Betracht gezogen worden zu sein (vgl. bspw. ihr Schreiben vom 5. September 2009; die Vorinstanz spricht aus diesem Grund - wie es scheint, nicht ganz unzutreffend - von einer "Fi­xie­rung auf X._______" [vgl. Vernehm­las­sung S. 5]). Schon aufgrund dessen erweisen sich vorliegend die Zulassungsvoraussetzungen nach Art. 18 - 24 AuG als nicht erfüllt.</w:t>
      </w:r>
    </w:p>
    <w:p>
      <w:r>
        <w:rPr>
          <w:b/>
        </w:rPr>
        <w:t>E. 6.6</w:t>
      </w:r>
    </w:p>
    <w:p>
      <w:r>
        <w:t>Eine Prüfung der weiteren Zulassungsvoraussetzungen erübrigt sich damit. Lediglich der Vollständigkeit halber ist darauf hinzuweisen, dass auch die persönlichen Voraussetzungen nach Art. 23 AuG nicht als erfüllt betrachtet werden können. Im Juni 2000 schloss X._______ nach einer knapp dreijährigen Ausbildung das "Chemische College" in Uvarovo/Russland ab, wobei sie die "Qualifikation" "Buchhalter im Fach Wirtschaft, Buchhaltung und Controlling" erhielt (vgl. Diplom vom 25. Juni 2000). Aus der Auflistung der besuchten Fächer ergibt sich, dass es sich dabei um eine allgemeine Ausbildung auf Mittelschul-Stufe mit Schwerpunkt auf wirtschaftlichen bzw. betriebsökonomischen Fächern handelte. Im Mai 2009 erwarb sie (nach einer berufsbegleitenden Weiterbildung) in Zürich ein "Bürofachdiplom" des Vereins Schweizerischer Handelsschulen (vgl. Diplom vom 8. Mai 2009). Im Hinblick auf die Tätigkeit als "Controll-Managerin" bei der Beschwerdeführerin, für welche sie vorgesehen ist, lässt sie die von ihr abgeschlossene Aus- und Weiterbildung wie auch die seit September 2007 für die Beschwerdeführerin ausgeübte Tätigkeit nicht als in besonderem Masse qualifiziert erscheinen. Die Weisungen setzen insoweit einen Universitätsabschluss, ein Fachhochschuldiplom, eine besondere fachliche Ausbildung mit mehrjähriger Berufserfahrung, einen Beruf mit Zusatzausbildung oder ausserordentliche, unerlässliche Spezialkenntnisse in spezifischen Bereichen voraus (vgl. Weisungen Ziff. 4.3.4). Dass die Arbeitnehmerin damit die Voraussetzungen von Art. 23 Abs. 1 und 2 AuG nicht erfüllt, liegt damit ohne weiteres auf der Hand. Geradezu abwegig erscheinen sodann die Ausführungen der Beschwerdeführerin, wenn sie eine Zulassung gestützt auf Art. 23 Abs. 3 AuG fordert (vgl. Beschwerde S. 4). Wie die Vorinstanz in ihrer Vernehmlassung zu Recht hervorhebt, begründet die Beschwerdeführerin 1 ihren Wunsch, X._______ weiterbeschäftigen zu können, auch nicht in erster Linie mit ihrer beruflichen Qualifikation und fachlichen Fähigkeiten. Vielmehr hebt sie besonders hervor, sie sei eine Frau und zudem russischer Muttersprache und Staatsangehörigkeit (so dass sie russischen Geschäftspartnern gegenüber als "waschechte Russin" auftreten könne) und mit der russischen Bürokratie vertraut (vgl. Beschwerde S. 3 und 4). Diese "Merkmale" weist jedoch jede in der Schweiz oder in einem EG-/EFTA-Staat ansässige Frau mit entsprechender Herkunft bzw. Hintergrund auf und können nicht als X._______ besonders qualifizierende Eigenschaften gelten. Den Vorbringen der Beschwerdeführerin 1 im vorinstanzlichen Verfahren wie auch ihrer Rechtsmitteleingabe ist vielmehr - wie erwähnt - zu entnehmen, dass ihr Wunsch (und ihr grosser Einsatz dafür), gerade diese Arbeitnehmerin zu beschäftigen, in der guten persönlichen Beziehung zwischen Z._______ und ihr gründet. Dieses hervorragende persönliche Einvernehmen wirkt sich sicherlich positiv auf das Arbeitsklima aus und erscheint insofern erfreulich; zudem mag sich das X._______ angeblich auch von den russischen Geschäftspartnern entgegengebrachte Vertrauen als im Hinblick auf die Akquisition von Aufträgen durchaus förderlich erweisen. Im vorliegenden Zusammenhang erweist es sich jedoch als irrelevant: Die Voraussetzungen für die Zulassung zum schweizerischen Arbeitsmarkt ergeben sich aus dem Wortlaut des Gesetzes und den vor­instanzlichen Weisungen, denn lediglich objektive bzw. objektivierbare (und mithin überprüfbare) Kriterien können für einen solchen Entscheid ausschlaggebend sein - was letztlich auch für die Beschwerdeführerin einsichtig sein dürfte. In diesem Zusammenhang kann vollumfänglich auf die Ausführungen der Vorinstanz in der angefochtenen Verfügung bzw. in der Vernehmlassung verwiesen werden (vgl. insb. Vernehmlassung S. 3 und 4 sowie Sachverhalt Bst. H).</w:t>
      </w:r>
    </w:p>
    <w:p>
      <w:r>
        <w:rPr>
          <w:b/>
        </w:rPr>
        <w:t>E. 7</w:t>
      </w:r>
    </w:p>
    <w:p>
      <w:r>
        <w:t>Zusammenfassend ergibt sich, dass die Zulassungsvoraussetzungen nach Art. 18 - 24 AuG nicht erfüllt sind, weshalb die angefochtene Verfügung zu Recht ergangen ist (vgl. Art. 49 VwVG). Die Beschwerde ist dementsprechend abzuweisen.</w:t>
      </w:r>
    </w:p>
    <w:p>
      <w:r>
        <w:rPr>
          <w:b/>
        </w:rPr>
        <w:t>E. 8</w:t>
      </w:r>
    </w:p>
    <w:p>
      <w:r>
        <w:t>Bei diesem Ausgang des Verfahrens sind der Beschwerdeführerin 1 die Kosten aufzuerlegen (vgl.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