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C-1400/2012 vom 17. Juni 2013</w:t>
      </w:r>
    </w:p>
    <w:p>
      <w:r>
        <w:t>Bundesverwaltungsgericht, 2013-06-17, DE</w:t>
      </w:r>
    </w:p>
    <w:p>
      <w:r>
        <w:rPr>
          <w:b/>
        </w:rPr>
        <w:t xml:space="preserve">Quelle: </w:t>
      </w:r>
      <w:r>
        <w:t>https://mcp.opencaselaw.ch/entscheid/bvger_C-1400_2012</w:t>
      </w:r>
    </w:p>
    <w:p>
      <w:r>
        <w:t>FR: TAF C-1400/2012 du 17 juin 2013</w:t>
      </w:r>
    </w:p>
    <w:p>
      <w:r>
        <w:t>IT: TAF C-1400/2012 del 17 giugno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8. Februar 2012 (act. 124) ist der Beschwerdeführer berührt und hat ein schutzwürdiges Interesse an deren Aufhebung oder Änderung (vgl. Art. 59 ATSG). Zusammenfassend ergibt sich, dass sämtliche Prozessvoraussetzungen erfüllt sind. Auf die Beschwerde ist daher einzutreten (vgl. E. 2.2 hiernach).</w:t>
      </w:r>
    </w:p>
    <w:p>
      <w:r>
        <w:rPr>
          <w:b/>
        </w:rPr>
        <w:t>E. 1.4</w:t>
      </w:r>
    </w:p>
    <w:p>
      <w:r>
        <w:t>Anfechtungsobjekt bildet die Verfügung der Vorinstanz vom 8. Februar 2012 (act. 124), mit welcher die bisherige ganze IV-Rente des Beschwerdeführers per 1. Oktober 2008 aufgehoben worden ist. Streitig und zu prüfen ist die Rechtmässigkeit dieser Verfügung und in diesem Zusammenhang insbesondere, ob die Vorinstanz den Sachverhalt nach dem Urteil des Bundesverwaltungsgerichts vom 25. Januar 2010 im Verfahren C-5871/2008 nun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Hinsichtlich der Vorbringen des Rechtsvertreters in formeller Hinsicht ist vorab Folgendes festzustellen:</w:t>
      </w:r>
    </w:p>
    <w:p>
      <w:r>
        <w:rPr>
          <w:b/>
        </w:rPr>
        <w:t>E. 2.1</w:t>
      </w:r>
    </w:p>
    <w:p>
      <w:r>
        <w:t>Aus einer mangelhaften Eröffnung einer Verfügung darf der betroffenen Person kein Nachteil erwachsen (Art. 49 Abs. 3 ATSG). Aus dem im gesamten Sozialversicherungsrecht des Bundes anwendbaren Grundsatz, dass den Parteien aus mangelhafter Eröffnung keine Nachteile erwachsen dürfen, folgt,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122 V 189 E. 2, 111 V 149 E. 4c mit Hinweisen, 114 Ib 112 E. 2a; ZAK 1989 S. 176 E. 2a). Solange die Partei die Vollmacht nicht widerruft, macht der Versicherungsträger seine Mitteilungen an die Vertretung (Art. 37 Abs. 3 ATSG). Zwar kann die versicherte Person davon ausgehen, dass der Vertreter zumindest mit einer Verfügungskopie bedient wird. Wenn sie jedoch gegen Ende der 30-tägigen Rechtsmittelfrist nichts von ihrem Rechtsvertreter hört, obwohl sie erkennen konnte, dass der Verfügungsinhalt für sie nicht günstig lautet, so darf von ihr verlangt werden, dass sie sich beim Rechtsvertreter erkundigt. Entsprechend dieser Sorgfaltspflicht beginnt spätestens am 30. Tag seit der erfolgten Zustellung gestützt auf Treu und Glauben eine neue 30-tägige Rechtsmittelfrist zu laufen (Entscheid C 168/00 des Eidgenössischen Versicherungsgerichts [EVG; seit 1. Januar 2007: Bundesgericht] vom 13. Februar 2001, E. 3c; vgl. auch Entscheid des Bundesgerichts [BGer] I 656/02 vom 6. Mai 2003 E. 3; Urteil des Bundesverwaltungsgerichts [BVGer] C-4194/2010 vom 7. Dezember 2010).</w:t>
      </w:r>
    </w:p>
    <w:p>
      <w:r>
        <w:rPr>
          <w:b/>
        </w:rPr>
        <w:t>E. 2.2</w:t>
      </w:r>
    </w:p>
    <w:p>
      <w:r>
        <w:t>Es ist unter den Parteien unbestritten, dass die angefochtene Verfügung vom 8. Februar 2012 (act. 124) nicht dem während dem Vorbescheidverfahren mandatierten Rechtsvertreter (act. 95) eröffnet worden war. Eine Kopie dieser Verfügung ging direkt an den Beschwerdeführer, welcher daraufhin während laufender Rechtsmittelfrist den Rechtsvertreter über den Entscheid informiert hatte (act. 126 und 127). In der Folge reichte dieser rechtzeitig während laufender Rechtsmittelfrist am 12. März 2012 die vorliegend zu beurteilende Beschwerde ein (B-act. 1 und Beilage 1). Da die objektiv mangelhafte Eröffnung trotz ihres Mangels ihren Zweck erreicht hatte, ist die angefochtene Verfügung vom 8. Februar 2012 nicht nichtig und aus formellen Gründen aufzuheben. Vielmehr ist auf die dagegen erhobene Beschwerde vom 12. März 2012 materiell einzutreten (vgl. E. 1.3 hiervor). Dass dem Rechtsvertreter keine 30 Tage Zeit zur Prüfung der Sach- und Rechtslage geblieben sind, vermag unter den gegebenen Umständen zu keinem anderen Ergebnis zu führen und hat für ihn aufgrund des doppelten Schriftenwechsels zu keinen Nachteilen geführt.</w:t>
      </w:r>
    </w:p>
    <w:p>
      <w:r>
        <w:rPr>
          <w:b/>
        </w:rPr>
        <w:t>E. 3</w:t>
      </w:r>
    </w:p>
    <w:p>
      <w:r>
        <w:t>Im Folgenden sind vorab die im vorliegenden Verfahren im Wesentlichen anwendbaren Normen und Rechtsgrundsätze darzustellen.</w:t>
      </w:r>
    </w:p>
    <w:p>
      <w:r>
        <w:rPr>
          <w:b/>
        </w:rPr>
        <w:t>E. 3.1</w:t>
      </w:r>
    </w:p>
    <w:p>
      <w:r>
        <w:t>Der Beschwerdeführer ist Schweizer Bürger und wohnte bis zu seiner Rückkehr in die Schweiz im September 2009 in B._______ in der Dominikanischen Republik (Bst. A. hiervor). Die Schweiz hat mit diesem Staat kein Sozialversicherungsabkommen abgeschlossen. Die Frage, ob und gegebenenfalls ab wann weiterhin ein Anspruch auf Leistungen der IV besteht, bestimmt sich unter den gegebenen Umständen allein aufgrund der schweizerischen Rechtsvorschriften.</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8. Februar 2012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das Verfügungsdatum (8. Februar 2012) können auch die Normen des vom Bundesrat auf den 1. Januar 2012 in Kraft gesetzten ersten Teils der 6. IV-Revision (IV-Revision 6a) zur Anwendung gelangen.</w:t>
      </w:r>
    </w:p>
    <w:p>
      <w:r>
        <w:rPr>
          <w:b/>
        </w:rPr>
        <w:t>E. 3.3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127 V 294 E. 4c in fine, 102 V 165; AHI 2001 S. 228 E. 2b).</w:t>
      </w:r>
    </w:p>
    <w:p>
      <w:r>
        <w:rPr>
          <w:b/>
        </w:rPr>
        <w:t>E. 3.5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gegeben. Nach der Recht­sprechung des EVG stellt diese Regelung nicht eine blosse Auszah­lungsvorschrift, sondern eine be­sondere Anspruchsvoraussetzung dar (BGE 121 V 275 E. 6c).</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4</w:t>
      </w:r>
    </w:p>
    <w:p>
      <w:r>
        <w:t>Im Urteil vom 25. Januar 2010 wurde erwogen, dass in zeitlicher Hinsicht der Sachverhalt im Zeitpunkt der ursprünglichen Verfügung vom 29. Juni 2004 (act. 19) mit demjenigen zur Zeit der streitigen Revisionsverfügung vom 11. August 2008 (act. 49) zu vergleichen sei (E. 4.1 f. mit Hinweisen). Weiter erwog das Bundesverwaltungsgericht im Rahmen der Zusammenfassung (E. 5.), dass aufgrund der grundsätzlich schlüssigen und überzeugenden Berichte der Dres. med. C._______ und D._______ mit überwiegender Wahrscheinlichkeit eine rentenrelevante Verbesserung des Gesundheitszustands des Beschwerdeführers eingetreten sei, jedoch deren Ausmass sowohl in der angestammten als auch in einer allfälligen Verweisungstätigkeit nicht rechtsgenüglich und widerspruchsfrei erstellt sei. Soweit beruhe die angefochtene Verfügung vom 11. August 2008 auf einem teilweise unvollständig ermittelten Sachverhalt und sei daher eine rechtskonforme Beurteilung des Rentenanspruchs nicht möglich. Nachfolgend ist demnach zu prüfen, ob nun ein vollständig ermittelter Sachverhalt vorliegt.</w:t>
      </w:r>
    </w:p>
    <w:p>
      <w:r>
        <w:rPr>
          <w:b/>
        </w:rPr>
        <w:t>E. 4.1</w:t>
      </w:r>
    </w:p>
    <w:p>
      <w:r>
        <w:t>Die Vorinstanz beauftragte nach Kenntnis des Urteils vom 25. Januar 2010 und der Stellungnahme von Dr. med. D._______, Facharzt für Allgemeine Innere Medizin, vom 11. Juli 2010 (act. 59) das E._______ mit einer interdisziplinären Abklärung (act. 60; vgl. auch act. 61 bis 70). Im Rahmen des angefochtenen Entscheids vom 8. Februar 2012 (act. 124) stützte sich die IVSTA auf die entsprechende Expertise vom 15. Februar 2011 (act. 77) sowie weitere Berichte ihres IV-ärztlichen Dienstes. Die entsprechenden Dokumente sind nachfolgend zusammengefasst wiederzugeben und einer Würdigung zu unterziehen.</w:t>
      </w:r>
    </w:p>
    <w:p>
      <w:r>
        <w:rPr>
          <w:b/>
        </w:rPr>
        <w:t>E. 4.2</w:t>
      </w:r>
    </w:p>
    <w:p>
      <w:r>
        <w:t>Die Experten des E._______ führten zusammenfassend aus, die damals zur Berentung führende Problematik der chronisch venösen Insuffizienz sei insofern von untergeordneter Bedeutung, als dass keine Superinfektion und keine Ulcusbildung mehr vorhanden seien. Hingegen führe diese chronisch venöse Insuffizienz zu einer Einschränkung der Arbeitsfähigkeit für vorwiegend stehende oder ausschliesslich sitzende Tätigkeiten. In allen wechselbelastenden Tätigkeiten könne keine Einschränkung der Arbeitsfähigkeit mehr aus diesem medizinischen Problem abgeleitet werden. Weiter bestehe auf somatischer Ebene ein chronisches Lumbovertebralsyndrom bei Spondylarthrosen und Discusprotrusion auf Höhe L4/5. Diese Veränderungen seien symptomatisch und die entsprechenden Beschwerden somatisch erklärbar. Dieser Befund und die übrigen degenerativen Veränderungen schränkten den Versicherten für schwere, rückenbelastende Tätigkeiten in seiner Arbeitsfähigkeit ein. Aufgrund der Schulter/Armproblematik seien auch regelmässige Überkopfarbeiten nicht mehr zumutbar. Hauptproblem sei heute eine Persönlichkeitsstörung in einer sozial verfahrenen Situation, die als sekundäre Folge dieser Persönlichkeitsstörung zu werten sei. Symptomatisch drücke sich das psychische Problem heute in einer vorwiegend apathisch-gehemmten Depressivität aus, die aufgrund der aktuellen sozialen Situation aber auch als nachvollziehbar und adäquat einzustufen sei. Dieser neurotischen Persönlichkeitsstruktur bzw. -störung werde ein gewisser Krankheitswert zugemessen, welcher mit 30 % gewichtet werde. Der Versicherte sei in allen körperlich adaptierten Tätigkeiten zu 70 % arbeitsfähig. Die psychiatrische Problematik interferiere in jedwelcher Tätigkeit. Es werde davon ausgegangen, dass auch die Tätigkeit als Wirt im genannten Rahmen möglich sei. Im Bericht vom 3. Januar 2011 habe Dr. med. F._______ eine 70%ige Arbeitsunfähigkeit attestiert. Psychiatrisch bestehe insofern eine Differenz, als dass das E._______ eine leichte depressive Episode im Rahmen einer Dysthymie diagnostiziert habe. Grundsätzlich werde dies durch die von Dr. med. F._______ diagnostizierten chronisch-depressiven Störung nicht umgestossen; beide Diagnosen seien möglich. Das E._______ sei aufgrund der einwöchigen Untersuchung zum Schluss gekommen, dass die depressive Symptomatik einerseits gegenwärtig nicht als mittelschwer eingestuft werden könne und andererseits auch ganz eindeutig Grundlagen im sozialen Bereich habe, die auch normalpsychologisch ohne weiteres nachvollziehbar seien und sich bei Sanierung der aktuellen sozialen Problematik verbessern könne. Am 6. März 2011 berichtete Dr. med. D._______, das Gutachten belege - wie mehrfach dargelegt - die Verbesserung des Gesundheitszustands nach Abheilung des offenen Beines. Dem Versicherten werde nunmehr noch eine 30%ige Arbeitsunfähigkeit in der zuletzt ausgeübten Arbeit als Wirt und in Verweisungstätigkeiten attestiert. Diese Einschätzung gelte ab Januar 2008 (Bericht von Dr. med. J._______), wie in den diversen Stellungnahmen des medizinischen Dienstes bereits erwähnt (act. 80). In Kenntnis des Berichts von Dr. med. K._______, Fachärztin für Allgemeinmedizin, vom 12. November 2010 (act. 86) führte Dr. med. D._______ in seiner Stellungnahme vom 24. Juli 2011 aus, dieser Bericht - insbesondere die Diagnoseliste - sei im Gutachten berücksichtigt worden. Er könne keine weiteren Erkenntnisse ableiten. Seiner letzten und insbesondere auch seinen ausführlichen vorgängigen Beurteilungen habe er nichts anzufügen (act. 97). In Würdigung des Berichts der G._______ vom 10. November 2011 (act. 106) hielt Dr. med. D._______ am 9. Dezember 2011 dafür, es gebe Inkonsistenzen. Der Gutachter Dr. med. L._______ habe sich gemäss Gutachten über entsprechende Berichte der G._______ betreffend die Hospitalisation im Mai 2010 erkundigt. Der Versicherte sei dort aber nicht bekannt gewesen. Eigenartig sei aber auch, dass die von Dr. med. L._______ beschriebene Anamnese nicht mit jener von Dr. med. M._______ übereinstimme. Es sei nachzufragen resp. die Austrittsberichte betreffend die Hospitalisationen 2010 und 2011 zu verlangen und diese nochmals, eventuell dem Psychiater, vorzulegen. An der somatischen Besserung sei festzuhalten (act. 113). In Kenntnis der Austrittsberichte der G._______ vom 9. Juli 2010 (act. 119) und 20. Dezember 2011 (act. 120) gab Dr. med. H._______, Fachärztin für Psychiatrie und Psychotherapie, am 23. Januar 2012 eine Stellungnahme ab. Sie führte aus, bezüglich der psychiatrischen Beurteilung durch Dr. med. L._______ ergäben sich aus diesen Berichten keine neuen Erkenntnisse. Im Psychostatus der G._______ werde die gleiche Symptomatik beschrieben wie vom E._______. Diagnostisch fehle jedoch die Einbindung in die psychische Entwicklung des Versicherten, die von Dr. med. L._______ einleuchtend und nachvollziehbar dargestellt worden sei. Dem Versicherten sei es zumutbar, einer beruflichen Tätigkeit nachzugehen (act. 123).</w:t>
      </w:r>
    </w:p>
    <w:p>
      <w:r>
        <w:rPr>
          <w:b/>
        </w:rPr>
        <w:t>E. 4.3.1</w:t>
      </w:r>
    </w:p>
    <w:p>
      <w:r>
        <w:t>Das interdisziplinäre medizinische E._______-Gutachten vom 15. Februar 2011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einleuchtend und in den Schlussfolgerungen begründet, so dass darauf abgestellt werden kann. Demnach lässt sich der gesundheitliche Zustand des Beschwerdeführers und dessen Auswirkungen auf die Arbeits- und Leistungsfähigkeit schlüssig und zuverlässig beurteilen (vgl. BGE 125 V 353 E. 3b/bb; vgl. zum Ganzen auch E. 2.7 hiervor). Dies gilt einerseits für den im vorliegend massgeblichen Verfügungszeitpunkt vom 8. Februar 2012, andererseits aber auch für denjenigen vom 11. August 2008 (act. 49). Zwar sind retrospektive Beurteilungen der Arbeitsunfähigkeit schwierig, weshalb entsprechende Begutachtungen erhöhten Ansprüchen genügen müssen (vgl. Urteil des EVG I 200/03 vom 26. Juli 2004 E. 4.5). Da die E._______-Gutachter die zur Verfügung stehenden Informationsquellen - in Form von zahlreichen Arztberichten des RAD und behandelnden Ärzten sowie von Versicherten-, Fremd- und Sozialanamnesen - berücksichtigten und umfassend und schlüssig gewürdigt haben, ist ohne weiteres davon auszugehen, dass das Gutachten der E._______ diesen Ansprüchen genügt.</w:t>
      </w:r>
    </w:p>
    <w:p>
      <w:r>
        <w:rPr>
          <w:b/>
        </w:rPr>
        <w:t>E. 4.3.2</w:t>
      </w:r>
    </w:p>
    <w:p>
      <w:r>
        <w:t>Dies gilt im Übrigen insbesondere auch für die entscheidrelevanten Berichte (vgl. E. 3.7 hiervor; vgl. auch Urteil des BGer I 143/07 vom 14. September 2007 E. 3.3 mit Hinweisen; vgl. auch Urteil I 694/05 des EVG vom 15. Dezember 2006 E. 5) der Dres. med. D._______ und H._______ vom 6. März 2011 und 23. Januar 2012. Im Sinne einer antizipierten Beweiswürdigung (vgl. hierzu BGE 131 I 153 E. 3; SVR 2007 IV Nr. 45 S. 149 E. 4; Urteil des BGer I 9/07 vom 9. Februar 2007 E. 4) kann demnach auf zusätzliche medizinische Abklärungen verzichtet werden, und es ist davon auszugehen, dass der Beschwerdeführer sowohl in seiner zuletzt ausgeübten Erwerbstätigkeit als Wirt als auch in einer leidensadaptierten Verweisungstätigkeit ab Januar 2008 (vgl. hierzu auch act. 35, 39, 47, 52 und 54) zu 30 % in seiner Arbeits- bzw. Leistungsfähigkeit eingeschränkt ist.</w:t>
      </w:r>
    </w:p>
    <w:p>
      <w:r>
        <w:rPr>
          <w:b/>
        </w:rPr>
        <w:t>E. 4.3.3</w:t>
      </w:r>
    </w:p>
    <w:p>
      <w:r>
        <w:t>An der vollen Beweiskraft der E._______-Expertise ändert auch der Bericht von Dr. med. F._______, Facharzt für Psychiatrie und Psychotherapie, vom 3. Januar 2011 (act. 73) nichts, und es kann diesbezüglich auf die im E._______-Gutachten gemachten schlüssigen und überzeugenden Ausführungen (S. 29 und 30) verwiesen werden. Ergänzend ist darauf hinzuweisen, dass das Bundesverwaltungsgericht in diesem Zusammenhang einerseits der Erfahrungstatsache, dass Hausärzte mitunter im Hinblick auf ihre auftragsrechtliche Vertrauensstellung in Zweifelsfällen eher zugunsten ihrer Patienten aussagen (BGE 125 V 351 E. 3b cc), und andererseits dem Unterschied zwischen einem Behandlungsauftrag des therapeutisch tätigen (Fach-)Arztes und einem Begutachtungsauftrag des fachmedizinischen Experten Rechnung trägt (vgl. hierzu SVR 2008 IV Nr. 15 S. 44 E. 2.2.1).</w:t>
      </w:r>
    </w:p>
    <w:p>
      <w:r>
        <w:rPr>
          <w:b/>
        </w:rPr>
        <w:t>E. 4.3.4</w:t>
      </w:r>
    </w:p>
    <w:p>
      <w:r>
        <w:t>Zu keiner Änderung führen auch die beiden Austrittsberichte der G._______ vom 9. Juli 2010 (act. 119) und 20. Dezember 2011 (act. 120). Im Zusammenhang mit den zwei Hospitalisationen (10. Mai 2010 bis 25. Juni 2010 und 19. Oktober bis 19. Dezember 2011) resp. mit Blick auf den Bericht der G._______ vom 10. November 2011 (act. 106) ergibt sich, dass die während der stationären Aufenthalte vorhanden gewesenen Arbeitsunfähigkeiten im Ausmass von 100 % während rund anderthalb resp. zwei Monaten nicht rentenrelevant gewesen waren (Art. 28 Abs. 1 Bst. b IVG) und die Beurteilung von Dr. med. H._______ vom 23. Januar 2012 betreffend die Berichte der G._______ vom 9. Juli 2010 und 20. Dezember 2011 - in welchem wie in demjenigen vom 10. November 2011 über die stationäre Hospitalisation von 2011 berichtet worden war - konzis und voll beweiskräftig ausgefallen ist. Den entsprechenden Ausführungen hat das Bundesverwaltungsgericht nichts weiter beizufügen.</w:t>
      </w:r>
    </w:p>
    <w:p>
      <w:r>
        <w:rPr>
          <w:b/>
        </w:rPr>
        <w:t>E. 4.3.5</w:t>
      </w:r>
    </w:p>
    <w:p>
      <w:r>
        <w:t>An diesem Ergebnis vermögen auch die Berichte der Diplompsychologin N._______ und von Dr. med. F._______ vom 25. Oktober 2011 und 11. Juni 2012 (B-act. 6 Beilagen 2 und 3), welche im vorliegenden Verfahren ebenfalls zu berücksichtigen sind (zu den Voraussetzungen der Ausdehnung des Anfechtungs- resp. Streitgegenstands vgl. BGE 130 V 501 E. 1.2, 122 V 3 E. 2a; BGE 130 V 138 E. 2.1 mit Hinweisen), nichts zu ändern. Dr. med. H._______ führte in der ebenfalls Berücksichtigung findenden Stellungnahme vom 16. Juli 2012 ausführlich und überzeugend aus, weshalb aus diesen beiden Dokumenten keine neuen Erkenntnisse hervorgehen.</w:t>
      </w:r>
    </w:p>
    <w:p>
      <w:r>
        <w:rPr>
          <w:b/>
        </w:rPr>
        <w:t>E. 4.4</w:t>
      </w:r>
    </w:p>
    <w:p>
      <w:r>
        <w:t>Nach dem vorstehend Dargelegten ist zusammenfassend festzustellen, dass die im Urteil des Bundesverwaltungsgerichts vom 25. Januar 2010 erwähnte, mit überwiegender Wahrscheinlichkeit eingetretene rentenrelevante Verbesserung in somatischer Hinsicht bestätigt wurde. Der Beschwerdeführer ist gemäss den Ausführungen der E._______-Gutachter in einer wechselbelastenden, leichten bis mittelschweren Tätigkeit ohne Rückenbelastung und regelmässigen Überkopfarbeiten mit der Möglichkeit, einen Grossteil der Arbeit im Sitzen mit gelegentlichem Aufstehen und Herumgehen zu verrichten, zu 100 % arbeits- bzw. leistungsfähig - gemäss dem beweiskräftigen Bericht von Dr. med. D._______ vom 6. März 2011 ab Januar 2008. Hingegen ist in psychischer Hinsicht eine Verschlechterung des Gesundheitszustandes eingetreten. Aufgrund der neurotischen Persönlichkeitsstruktur bzw. -störung ist der Beschwerdeführer in sämtlichen Tätigkeiten spätestens ab dem 15. Februar 2012 (Datum des Gutachtens) zu 30 % eingeschränkt resp. ist die von den E._______-Experten diagnostizierte Dysthymie vorliegend nicht invalidisierend (vgl. hierzu SVR 2011 IV Nr. 17 S. 45 E. 2.2.2). Demnach wurden die noch im Zeitpunkt der ersten Urteilsfällung offen gewesenen Fragen bezüglich des Ausmasses der Verbesserung des Gesundheitszustandes sowohl in der angestammten als auch in einer allfälligen Verweistätigkeit durch das E._______-Gutachten rechtsgenüglich und widerspruchsfrei beantwortet, weshalb eine rechtskonforme Beurteilung des Rentenanspruchs nun möglich ist. Ergänzend ist darauf hinzuweisen, dass die aus den stationären Aufenthalten in den Jahren 2010 und 2010 resultierende vollständige Arbeits- und Leistungsfähigkeit keine rentenrelevanten Auswirkungen gehabt hat.</w:t>
      </w:r>
    </w:p>
    <w:p>
      <w:r>
        <w:rPr>
          <w:b/>
        </w:rPr>
        <w:t>E. 5</w:t>
      </w:r>
    </w:p>
    <w:p>
      <w:r>
        <w:t>Abschliessend ist auf Folgendes hinzuweisen:</w:t>
      </w:r>
    </w:p>
    <w:p>
      <w:r>
        <w:rPr>
          <w:b/>
        </w:rPr>
        <w:t>E. 5.1</w:t>
      </w:r>
    </w:p>
    <w:p>
      <w:r>
        <w:t>Nach langjährigem Rentenbezug können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des BGer 9C_163/2009 vom 10. September 2010 E. 4.2.2, in: SVR 2011 IV Nr. 30 S. 86). Die Verwaltung muss sich vor der Herabsetzung oder Aufhebung einer Invalidenrente folglich vergewissern, ob sich ein medizinisch-theoretisch wiedergewonnenes Leistungsvermögen ohne Weiteres in einem entsprechend tieferen IV-Grad niederschlägt oder ob dafür - ausnahmsweise - im Einzelfall eine erwerbsbezogene Abklärung (der Eignung, Belastungsfähigkeit usw.) und/oder die Durchführung von Eingliederungsmassnahmen im Rechtssinne vorausgesetzt ist (Urteile des BGer 9C_363/2011 vom 31. Oktober 2011 E. 3.1 mit Hinweis, in: SVR 2012 IV Nr. 25 S. 104; 9C_768/2009 vom 10. September 2010 E. 4.1.2, in: SZS 2011 S. 71). Diese Rechtsprechung ist grundsätzlich auf Fälle zu beschränken, in denen die revisions- oder wiedererwägungsweise Aufhebung der Invalidenrente eine versicherte Person betrifft, welche das 55. Altersjahr zurückgelegt oder die Rente seit mehr als 15 Jahren bezogen hat (Urteil des BGer 9C_228/2010 vom 26. April 2011 E. 3.3, in: SVR 2011 IV Nr. 73 S. 220).</w:t>
      </w:r>
    </w:p>
    <w:p>
      <w:r>
        <w:rPr>
          <w:b/>
        </w:rPr>
        <w:t>E. 5.2</w:t>
      </w:r>
    </w:p>
    <w:p>
      <w:r>
        <w:t>Der Beschwerdeführer war im Zeitpunkt der rentenaufhebenden Verfügung vom 11. August 2008 über 57 Jahre alt und bezog während über sechs Jahren eine ganze IV-Rente. Dennoch wurde er von der Vorinstanz auf den Weg der Selbsteingliederung verwiesen. Dies lässt sich nicht beanstanden, da sich mit Blick auf die Ausführungen im E._______-Gutachten, wonach der Beschwerdeführer in allen körperlich adaptierten Tätigkeiten zu 70 % arbeitsfähig wäre, ergibt, dass die Verwertung des noch vorhandenen Leistungspotenzials ohne vorgängige Durchführung befähigender Massnahmen allein vermittels Eigenanstrengung des Beschwerdeführers möglich wäre und sich folglich eine erwerbsbezogene Abklärung erübrigt hat. Mit anderen Worten kann der Beschwerdeführer seine bisher erworbene Berufserfahrung für die Selbsteingliederung nutzbar machen resp. ist ihm ein beruflicher Wiedereinstieg möglich und zumutbar.</w:t>
      </w:r>
    </w:p>
    <w:p>
      <w:r>
        <w:rPr>
          <w:b/>
        </w:rPr>
        <w:t>E. 6</w:t>
      </w:r>
    </w:p>
    <w:p>
      <w:r>
        <w:t>Aufgrund der vorstehenden Erwägungen ergibt sich zusammenfassend, dass sich die Rentenaufhebung - zu Gunsten des Versicherten per 1. Oktober 2008 (act. 49; zur rückwirkenden Bestätigung der Rentenherabsetzung oder -aufhebung vgl. Urteil des BGer 8C_567/2011 vom 3. Januar 2012, E. 3.2 mit weiteren Hinweisen) - und der Verzicht auf die Durchführung eines Einkommensvergleichs (vgl. Urteil des Bundesverwaltungsgerichts vom 25. Januar 2010, E. 4.7.3 [act. 57]) nicht beanstanden lassen. Die gegen die Verfügung vom 8. Februar 2012 am 12. März 2012 erhobene Beschwerde ist somit abzuweisen.</w:t>
      </w:r>
    </w:p>
    <w:p>
      <w:r>
        <w:rPr>
          <w:b/>
        </w:rPr>
        <w:t>E. 7</w:t>
      </w:r>
    </w:p>
    <w:p>
      <w:r>
        <w:t>Zu befinden bleibt noch über die Verfahrenskosten und eine allfällige Parteientschädigung.</w:t>
      </w:r>
    </w:p>
    <w:p>
      <w:r>
        <w:rPr>
          <w:b/>
        </w:rPr>
        <w:t>E. 7.1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Mit Zwischenverfügung vom 20. Juni 2012 (B-act. 8) wurde das Gesuch des Beschwerdeführers vom 12. März 2012 (B-act. 1) um unentgeltliche Prozessführung gutgeheissen und dieser von der Leistung von Verfahrenskosten befreit.</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