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C-1396/2020 vom 7. Dezember 2020</w:t>
      </w:r>
    </w:p>
    <w:p>
      <w:r>
        <w:t>Bundesverwaltungsgericht, 2020-12-07, DE</w:t>
      </w:r>
    </w:p>
    <w:p>
      <w:r>
        <w:rPr>
          <w:b/>
        </w:rPr>
        <w:t xml:space="preserve">Quelle: </w:t>
      </w:r>
      <w:r>
        <w:t>https://mcp.opencaselaw.ch/entscheid/bvger_C-1396_2020</w:t>
      </w:r>
    </w:p>
    <w:p>
      <w:r>
        <w:t>FR: TAF C-1396/2020 du 7 décembre 2020</w:t>
      </w:r>
    </w:p>
    <w:p>
      <w:r>
        <w:t>IT: TAF C-1396/2020 del 7 dicembre 2020</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und Art. 52 Abs. 1 VwVG) eingereicht wurde, ist auf die Beschwerde einzutreten.</w:t>
      </w:r>
    </w:p>
    <w:p>
      <w:r>
        <w:rPr>
          <w:b/>
        </w:rPr>
        <w:t>E. 2.1</w:t>
      </w:r>
    </w:p>
    <w:p>
      <w:r>
        <w:t>Anfechtungsobjekt und damit Begrenzung des Streitgegenstandes des vorliegenden Beschwerdeverfahrens (vgl. BGE 131 V 164 E. 2.1) bildet der - die Verfügung vom 5. Juni 2019 (act. 34) ersetzende (vgl. hierzu BGE 142 V 337 E. 3.2.1 mit Hinweisen) - Einspracheentscheid vom 10. Februar 2020 (act. 41), mit welchem das Gesuch des Beschwerdeführers um Rückvergütung der an die schweizerische AHV geleisteten Sozialversicherungsbeiträge abgewiesen worden ist. Strittig und zu prüfen ist die Rechtmässigkeit dieses Entscheids und in diesem Zusammenhang insbesondere, ob der Beschwerdeführer für die erforderliche Mindestbeitragsdauer Beiträge geleistet hat.</w:t>
      </w:r>
    </w:p>
    <w:p>
      <w:r>
        <w:rPr>
          <w:b/>
        </w:rPr>
        <w:t>E. 2.2</w:t>
      </w:r>
    </w:p>
    <w:p>
      <w:r>
        <w:t>Nicht Gegenstand des angefochtenen Entscheides und damit hier nicht zu prüfen ist, ob dem Beschwerdeführer Kirchensteuer, ect., Was bezahlt wird zurückzuerstatten sind (vgl. BVGer-act. 1). Soweit der Beschwerdeführer vom Bundesverwaltungsgericht diesbezügliche Abklärungen oder Feststellungen fordert, kann darauf mangels Anfechtungsobjekt nicht eingetreten werden.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zeitlicher Hinsicht sind grundsätzlich diejenigen materiellen Rechtssätze massgebend, die bei der Erfüllung des zu Rechtsfolgen führenden Tatbestandes Geltung hatten (BGE 130 V 329 E. 2.3). Ist die Rückvergütung von AHV-Beiträgen zu beurteilen, ist auf die im Zeitpunkt der Antragstellung (vorliegend 7. Dezember 2018; act. 31) geltenden Bestimmungen abzustellen (BGE 136 V 24 E. 4.4; Urteil des BVGer C-2051/2020 vom 11. September 2020 E. 3.1).</w:t>
      </w:r>
    </w:p>
    <w:p>
      <w:r>
        <w:rPr>
          <w:b/>
        </w:rPr>
        <w:t>E. 3.4</w:t>
      </w:r>
    </w:p>
    <w:p>
      <w:r>
        <w:t>Der Beschwerdeführer ist serbischer Staatsangehöriger und in Serbien wohnhaft.</w:t>
      </w:r>
    </w:p>
    <w:p>
      <w:r>
        <w:rPr>
          <w:b/>
        </w:rPr>
        <w:t>E. 3.4.1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w:t>
      </w:r>
    </w:p>
    <w:p>
      <w:r>
        <w:rPr>
          <w:b/>
        </w:rPr>
        <w:t>E. 3.4.2</w:t>
      </w:r>
    </w:p>
    <w:p>
      <w:r>
        <w:t>Seit dem 1. Januar 2019 sind das Abkommen vom 11. Oktober 2010 zwischen der Schweizerischen Eidgenossenschaft und der Republik Serbien über Soziale Sicherheit (SR 0.831.109.682.1; nachfolgend: Sozialversicherungsabkommen Serbien) und die Verwaltungsvereinbarung vom 11. Oktober 2010 zur Durchführung des Abkommens (SR 0.831.109.682.11; nachfolgend: Verwaltungsvereinbarung Serbien) in Kraft. Mit dem Inkrafttreten dieses Abkommens sind das Abkommen Jugoslawien und die Verwaltungsvereinbarung Jugoslawien in den Beziehungen zwischen der Schweiz und Serbien ausser Kraft getreten (vgl. Art. 38 des Sozialversicherungsabkommen Serbien, Art. 45 der Verwaltungsvereinbarung Jugoslawien, Art. 24 der Verwaltungsvereinbarung Serbien). Laut den massgeblichen Übergangsbestimmungen gilt das Sozialversicherungsabkommen Serbien auch für Versicherungsfälle, die vor seinem Inkrafttreten eingetreten sind (Art. 37 Abs. 1 Sozialversicherungsabkommen Serbien), und vor dem Inkrafttreten des Abkommens getroffene Entscheide stehen seiner Anwendung nicht entgegen (Art. 37 Abs. 2 Sozialversicherungsabkommen Serbien). Das neue Abkommen begründet indes keine Leistungsansprüche für den Zeitraum vor seinem Inkrafttreten (Art. 37 Abs. 4 Sozialversicherungsabkommen Serbien).</w:t>
      </w:r>
    </w:p>
    <w:p>
      <w:r>
        <w:rPr>
          <w:b/>
        </w:rPr>
        <w:t>E. 3.4.3</w:t>
      </w:r>
    </w:p>
    <w:p>
      <w:r>
        <w:t>Da der Beschwerdeführer das Gesuch um Beitragsrückvergütung am 7. Dezember 2018 stellte, ist vorliegend das Sozialversicherungsabkommen Serbien nicht anwendbar, womit weiterhin das schweizerisch-jugoslawische Sozialversicherungsabkommen vom 8. Juni 1962 Anwendung findet.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Rückvergütung der an die schweizerische AHV entrichteten Beiträge sowie der anwendbaren Verfahrensvorschriften von dem in Art. 2 des Abkommens aufgestellten Grundsatz der Gleichstellung abweichen, finden sich weder im Abkommen selbst noch in den seitherigen schweizerisch-jugoslawischen Vereinbarungen. Der Anspruch des Beschwerdeführers um Rückvergütung seiner an die schweizerische AHV geleisteten Beiträge bestimmt sich demnach ausschliesslich nach schweizerischem Recht.</w:t>
      </w:r>
    </w:p>
    <w:p>
      <w:r>
        <w:rPr>
          <w:b/>
        </w:rPr>
        <w:t>E. 4.1</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4.2</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4.3</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w:t>
      </w:r>
    </w:p>
    <w:p>
      <w:r>
        <w:rPr>
          <w:b/>
        </w:rPr>
        <w:t>E. 4.3.1</w:t>
      </w:r>
    </w:p>
    <w:p>
      <w:r>
        <w:t>Art. 141 Abs. 3 AHVV führt eine Beweisverschärfung gegenüber dem im Sozialversicherungsrecht üblichen Beweisgrad der überwiegenden Wahrscheinlichkeit ein, indem der volle Beweis verlangt wird, was jedoch die Geltung des Untersuchungsgrundsatz nicht ausschliesst. Vielmehr treffen den Versicherten insofern erhöhte Mitwirkungspflichten, als dass er alles ihm Zumutbare zu unternehmen hat, um die Verwaltung oder das Gericht bei der Beschaffung des Beweismaterials zu unterstützen (vgl. BGE 117 V 261 E. 3b und 3d; vgl. dazu auch UELI KIESER, Alters- und Hinterlassenenversicherung, in: Ulrich Meyer [Hrsg.], Schweizerisches Bundesverwaltungsrecht, Band XIV, Soziale Sicherheit, 3. Aufl. 2016, S. 1353 f. Rz. 565 ff.).</w:t>
      </w:r>
    </w:p>
    <w:p>
      <w:r>
        <w:rPr>
          <w:b/>
        </w:rPr>
        <w:t>E. 4.3.2</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3. Aufl. 2015, Art. 43 N. 21). Daraus folgt, dass die unangefochten gebliebenen IK-Auszüge und die darin enthaltenen IK-Eintragungen für die durch sie bezeugten Tatsachen den vollen Beweis erbringen, solange nicht die Unrichtigkeit ihres Inhaltes nachgewiesen ist (vgl. Art. 9 Abs. 1 ZGB). Im Fall der Beweislosigkeit fällt der Entscheid zu Ungunsten jener Partei aus, die daraus Rechte ableiten will (BGE 117 V 261 E. 3b-d mit Hinweisen).</w:t>
      </w:r>
    </w:p>
    <w:p>
      <w:r>
        <w:rPr>
          <w:b/>
        </w:rPr>
        <w:t>E. 5</w:t>
      </w:r>
    </w:p>
    <w:p>
      <w:r>
        <w:t>Vorliegend ist strittig und vom Bundesverwaltungsgericht zu prüfen, ob die SAK den Rückvergütungsanspruch des Beschwerdeführers seiner an die schweizerische AHV geleisteten Beiträge zu Recht verneinte.</w:t>
      </w:r>
    </w:p>
    <w:p>
      <w:r>
        <w:rPr>
          <w:b/>
        </w:rPr>
        <w:t>E. 5.1</w:t>
      </w:r>
    </w:p>
    <w:p>
      <w:r>
        <w:t>Der Beschwerdeführer bemängelt in seiner Beschwerde ausschliesslich, dass ihm seine geleisteten Beiträge zurückzuerstatten sind (vgl. BVGer-act. 1; vgl. auch seine Einsprache [act. 39]). An einer vertieften Auseinandersetzung mit den im Einspracheentscheid enthaltenen Ausführungen fehlt es vollständig.</w:t>
      </w:r>
    </w:p>
    <w:p>
      <w:r>
        <w:rPr>
          <w:b/>
        </w:rPr>
        <w:t>E. 5.2</w:t>
      </w:r>
    </w:p>
    <w:p>
      <w:r>
        <w:t>Auf dessen Ersuchen liess die SAK dem Beschwerdeführer am 29. Juli 2015 einen Auszug aus seinem IK betreffend die schweizerische AHV/IV zukommen (act. 3). Der Beschwerdeführer bestreitet die Richtigkeit der IK-Einträge betreffend die Beitragszeiten nicht und bringt im vorliegenden Beschwerdeverfahren - wie auch bereits im vorinstanzlichen Einspracheverfahren - weder neue Argumente noch neue Beweismittel vor, welche ein Abweichen vom Grundsatz der Verbindlichkeit der IK-Eintragungen für die Berechnung der Beitragszeiten zu rechtfertigen vermöchten. Vielmehr führte er in seinem Gesuch um Rückvergütung vom 7. Dezember 2018 gerade aus, von April bis Dezember 1984 in der Schweiz gearbeitet zu haben (act. 31; 32; vgl. auch act. 16). Die Vorinstanz hat denn auch zweifellos zu Recht auf die Einträge im IK-Auszug vom 26. Oktober 2017 (act. 20) bzw. auf die Einträge im Formular E 205 betreffend den Versicherungsverlauf in der Schweiz (act. 22; 30) abgestellt. Sie rechnete dem Beschwerdeführer zutreffend eine Betragszeit von insgesamt neun Monaten an (act. 38 und 41). Schliesslich ist aus den Akten ebenfalls keine allfällige offenkundige Unrichtigkeit der IK-Eintragungen erkennbar. Vielmehr wird die neunmonatige Erwerbstätigkeit des Beschwerdeführers von April bis Dezember 1984 durch die eingereichten Lohnberechnungen (act. 6) sowie dem entsprechenden Arbeitsvertrag für Saisonarbeiter des Hoch- und Tiefbaugewerbes (Jugoslawien) vom 2. März 1984 (act. 15) bestätigt. Dem Beschwerdeführer sind somit lediglich neun Monate Beitragszeit anzurechnen, weshalb er die erforderliche Mindestbeitragszeit nicht erfüllt und demnach keinen Anspruch auf Rückvergütung der geleisteten Beiträge hat.</w:t>
      </w:r>
    </w:p>
    <w:p>
      <w:r>
        <w:rPr>
          <w:b/>
        </w:rPr>
        <w:t>E. 6</w:t>
      </w:r>
    </w:p>
    <w:p>
      <w:r>
        <w:t>Zusammenfassend ergibt sich, dass der angefochtene Einspracheentscheid vom 10. Februar 2020 nicht zu beanstanden ist. Hingegen erweist sich die Beschwerde als offensichtlich unbegründet, weshalb sie im einzelrichterlichen Verfahren gemäss Art. 23 Abs. 2 VGG in Verbindung mit Art. 85bis Abs. 3 AHVG vollumfänglich abzuweisen und der angefochtene Einspracheentscheid zu bestätigen ist.</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ist der SAK jedoch keine Parteientschädigung zuzusprechen (Art. 7 Abs. 3 des Reglements vom 21. Februar 2008 über die Kosten und Entschädigungen vor dem Bundesverwaltungsgericht [VGKE, SR 173.320.2]). Dem unterliegenden Beschwerdeführer ist ebenso wenig eine Parteientschädigung zuzusprechen (Art. 64 Abs. 1 VwVG e contrario).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