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C-1390/2012 vom 8. April 2013</w:t>
      </w:r>
    </w:p>
    <w:p>
      <w:r>
        <w:t>Bundesverwaltungsgericht, 2013-04-08, FR</w:t>
      </w:r>
    </w:p>
    <w:p>
      <w:r>
        <w:rPr>
          <w:b/>
        </w:rPr>
        <w:t xml:space="preserve">Quelle: </w:t>
      </w:r>
      <w:r>
        <w:t>https://mcp.opencaselaw.ch/entscheid/bvger_C-1390_2012</w:t>
      </w:r>
    </w:p>
    <w:p>
      <w:r>
        <w:t>FR: TAF C-1390/2012 du 8 avril 2013</w:t>
      </w:r>
    </w:p>
    <w:p>
      <w:r>
        <w:t>IT: TAF C-1390/2012 del 8 aprile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(ATAF 2011/43 consid. 6.1).</w:t>
      </w:r>
    </w:p>
    <w:p>
      <w:r>
        <w:rPr>
          <w:b/>
        </w:rPr>
        <w:t>E. 3</w:t>
      </w:r>
    </w:p>
    <w:p>
      <w:r>
        <w:t>L'entrée en vigueur, le 1er janvier 2008, de la LEtr a entraîné l'abrogation de la LSEE, conformément à l'art. 125 LEtr, en relation avec le chiffre I de son annexe 2, ainsi que celle de certaines ordonnances d'exécution (cf. art. 91 OASA),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En l'espèce, la procédure relative à la prolongation de l'autorisation de séjour de A._______ en application de l'art. 50 LEtr a été initiée le 11 septembre 2009 (date à laquelle le Service des migrations, informé de sa séparation de sa seconde épouse, lui a communiqué son intention de ne pas renouveler son autorisation de séjour, position sur laquelle cette autorité est ensuite revenue le 17 août 2011), soit après le 1er janvier 2008, date de l'entrée en vigueur de la LEtr. Il y a donc lieu d'appliquer cette loi, ainsi que ses ordonnances d'application, dont l'OASA pareillement entrée en vigueur le 1er janvier 2008 (cf. art. 92 OASA), en la présente cause (art. 126 al. 1 LEtr a contrario).</w:t>
      </w:r>
    </w:p>
    <w:p>
      <w:r>
        <w:rPr>
          <w:b/>
        </w:rPr>
        <w:t>E. 4.1</w:t>
      </w:r>
    </w:p>
    <w:p>
      <w:r>
        <w:t>Dans son recours, A._______ a soulevé en préambule des arguments dont il s'agit de se saisir d'emblée, en affirmant d'abord que son droit à la prolongation de son autorisation de séjour découlait de son premier mariage, dès lors que le Service des migrations n'aurait pas remis en question son autorisation de séjour après son divorce de 2006 et en alléguant ensuite que l'autorité cantonale n'avait pas à soumettre sa décision de prolongation de son autorisation de séjour à l'approbation de l'ODM.</w:t>
      </w:r>
    </w:p>
    <w:p>
      <w:r>
        <w:rPr>
          <w:b/>
        </w:rPr>
        <w:t>E. 4.2</w:t>
      </w:r>
    </w:p>
    <w:p>
      <w:r>
        <w:t>Le Tribunal relève d'abord que, contrairement à ce que le recourant soutient, le Service des migrations lui a dénié tout droit à la prolongation de son autorisation de séjour sur la base de son premier mariage. En effet, il lui a communiqué, le 24 février 2006, son intention de ne pas prolonger l'autorisation de séjour qui lui avait été octroyée à la suite de sa première union avec une ressortissante suisse. L'autorité cantonale n'a finalement prolongé son autorisation de séjour, le 11 janvier 2007, qu'à la suite de son deuxième mariage du 8 décembre 2006 avec une autre ressortissante suisse. Aussi, l'argument du recourant selon lequel il pouvait se prévaloir d'un droit à la prolongation de son autorisation de séjour à la suite de son premier mariage est dénué de tout fondement.</w:t>
      </w:r>
    </w:p>
    <w:p>
      <w:r>
        <w:rPr>
          <w:b/>
        </w:rPr>
        <w:t>E. 4.3</w:t>
      </w:r>
    </w:p>
    <w:p>
      <w:r>
        <w:t>Le Tribunal constate ensuite que le Service des migrations a renoncé, après en avoir examiné l'opportunité, à révoquer l'autorisation de séjour de A._______ après sa condamnation pénale du 19 janvier 2007, qu'il l'a seulement menacé, le 20 août 2007, d'une expulsion du territoire suisse et qu'il a finalement renouvelé, à deux reprises, l'autorisation de séjour qu'il lui avait accordée à la suite de son mariage avec D._______. En considération de la séparation des époux A._______-D._______, le Service des migrations a ensuite été appelé à examiner la question de la prolongation de l'autorisation de séjour de A._______ au regard de l'art. 50 LEtr et il s'est finalement déclaré disposé, le 17 août 2011, à accorder une telle prolongation, sous réserve de l'approbation de l'ODM. Or, c'est ici le lieu de rappeler que, 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ainsi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4.4</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du 1er février 2013, visité en mars 2013) et c'est donc à bon droit que le Service des migrations a soumis sa décision de prolongation de l'autorisation de séjour de A._______ à l'approbation de l'ODM. En considération de ce qui précède, le Tribunal arrive à la conclusion que la procédure d'approbation s'est déroulée conformément aux règles de procédure applicables en la matière et que les arguments que le recourant a soulevés à ce propos à l'endroit de la décision attaquée sont dépourvus de toute pertinence. Il ressort au demeurant des règles de procédure précitées que, ni le Tribunal, ni l'ODM, ne sont liés par la décision du Service des migrations du 17 août 2011 de prolonger l'autorisation de séjour de A._______ et peuvent donc parfaitement s'écarter de l'appréciation faite par cette autorité.</w:t>
      </w:r>
    </w:p>
    <w:p>
      <w:r>
        <w:rPr>
          <w:b/>
        </w:rPr>
        <w:t>E. 5.1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5.2</w:t>
      </w:r>
    </w:p>
    <w:p>
      <w:r>
        <w:t>Après la dissolution de la famille, l'art. 50 al. 1 let. b LEtr permet au conjoint étranger d'obtenir la prolongation de son autorisation lorsque la poursuite du séjour en Suisse s'impose pour des raisons personnelles majeures (cf. arrêt du Tribunal fédéral 2C_789/2010 du 31 janvier 2011 consid. 4.2). Il s'agit de motifs personnels graves exigeant la poursuite du séjour en Suisse (cf. notamment arrêt du Tribunal fédéral 2C_556/2010 du 2 décembre 2010, consid. 4.2). L'art. 50 LEtr précise, à son alinéa 2, que les raisons personnelles majeures visées à son alinéa 1 lettre b sont notamment données lorsque le conjoint est victime de violence conjugale et que la réintégration dans le pays de provenance semble fortement compromise. L'énumération de ces cas n'est pas exhaustive et laisse aux autorités une certaine liberté d'appréciation fondée sur des motifs humanitaires (ATF 136 II 1 consid. 5.3; cf. également l'arrêt du Tribunal fédéral 2C_845/2010 du 21 mars 2011 consid. 5.3). Selon la jurisprudence (cf. notamment ATF 136 II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II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II précité, ibid. ; cf. également les arrêts du Tribunal fédéral 2C_789/2010 précité, ibid., et 2C_759/2010 précité, ibid.). Il importe d'examiner individuellement les circonstances au regard de la notion large de "raisons personnelles majeures" contenue à l'art. 50 al. 1 let. b LEtr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précité consid. 4.1, voir également ATF 137 II 345 consid. 3.2.1 au sujet des différences avec les conditions d'application de l'art. 30 al. 1 let. b LEtr et consid. 3.2.2 à 3.2.3 sur la notion de "raisons personnelles majeures").</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et l'arrêt du Tribunal fédéral 2C_565/2009 du 18 février 2010 consid. 2.1.1, ainsi que la jurisprudence et la doctrine citées).</w:t>
      </w:r>
    </w:p>
    <w:p>
      <w:r>
        <w:rPr>
          <w:b/>
        </w:rPr>
        <w:t>E. 6.2</w:t>
      </w:r>
    </w:p>
    <w:p>
      <w:r>
        <w:t>En l'espèce, les époux A._______-D._______ ont contracté mariage le 8 décembre 2006, mais leur union a duré moins de trois ans, puisqu'il se sont séparés le 20 février 2009. Le Tribunal fédéral a au demeurant précisé à cet égard (ATF 136 II 113 consid. 3.3.1 p. 117 et 118; cf. également l'arrêt du Tribunal fédéral 2C_784/2010 du 26 mai 2011 consid. 3.1.3) que la période de trois ans prévue par la disposition précitée se référait à la communauté conjugale des époux en Suisse ("eheliche Gemeinschaft in der Schweiz"). Aussi, le fait que le recourant ait fait ménage commun avec son épouse quelques mois avant leur mariage est sans pertinence pour l'application de l'art. 50 al. 1 let. a LEtr. Il appert en conséquence que les époux A._______-D._______ ont vécu en communauté conjugale durant une période inférieure à trois ans et que le recourant ne peut donc tirer aucun droit de l'art. 50 al. 1 let. a LEtr. Aussi, le point de savoir si son intégration est réussie au sens de cette disposition n'a pas à être discuté sous l'angle de cette disposition. 7.Il reste dès lors à examiner si la poursuite du séjour en Suisse de A._______ s'impose pour des raisons personnelles majeures au sens de l'art. 50 al. 1 let. b LEtr. 7.1 En l'occurrence, au regard des critères déjà exposés dans le cadre du considérant 5.2 ci-dessus, il apparaît que le recourant ne se trouve pas dans une situation de violence conjugale, ni de décès du conjoint. 7.2 S'agissant de la réintégration sociale dans le pays de provenance, l'art. 77 al. 2 OASA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 / Marc Busslinger, Ausländische Personen als Ehepartner und registrierte Partnerinnen, in: Peter Uebersax/Beat Rudin/Thomas Hugi Yar/Thomas Geiser [éd.], Handbücher für die Anwaltspraxis, Band VIII, Ausländerrecht, 2ème éd., Bâle 2009, ch. 14.54 p. 681). En l'occurrence, le Tribunal relève que le recourant a vécu jusqu'à l'âge de 23 ans en République dominicaine, pays dans lequel il a ainsi passé son enfance, son adolescence et les premières années de sa vie d'adulte. Ces périodes apparaissent comme essentielles pour la formation de la personnalité et, partant, pour l'intégration sociale et culturelle. S'il est certes probable qu'il s'y retrouvera dans une situation économique plus difficile que celle qu'il a connue sur territoire helvétique, cet élément ne suffit pas à admettre l'existence de raisons personnelles majeures (cf. arrêt du Tribunal fédéral 2C_544/2009 du 25 mars 2010 consid. 4.2). Sa réintégration en République dominicaine n'apparaît ainsi nullement compromise et moins encore fortement compromise. En outre que, bien que A._______ séjourne depuis plusieurs années en Suisse, il n'apparaît pas qu'il se serait créé dans ce pays des attaches particulièrement étroites au point de le rendre étranger à son pays d'origine. Le Tribunal relève au surplus que le recourant ne peut guère se prévaloir d'un comportement irréprochable dans ce pays, au regard de la grave condamnation pénale prononcée contre lui en 2007 et des multiples interventions de la police pour des délits de moindre gravité, dont la répétition témoigne néanmoins de son manque de volonté à s'adapter aux lois et règles en vigueur dans le pays où il prétend vouloir s'établir. 7.3 Il y a encore lieu d'examiner si la poursuite du séjour en Suisse de A._______ s'impose pour l'un des autres motifs mentionnés à l'art. 31 al. 1 OASA (cf. consid. 5.2 supra). En l'espèce, compte tenu de son âge, du fait qu'il ne résulte pas du dossier qu'il connaisse des problèmes de santé, de son intégration, de son comportement, de sa situation familiale, de sa situation financière, de la durée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 7.4 En considération de ce qui précède, la poursuite du séjour du recourant en Suisse ne se justifie pas au regard de l'art. 50 al. 1 let. b LEtr. Ainsi, son droit à l'octroi d'une autorisation ou à la prolongation de sa durée de validité n'existe plus. Enfin, le Tribunal observe incidemment que les conditions d'un cas individuel d'une extrême gravité ayant été niées sous l'angle de l'art. 50 al. 1 let. b LEtr, elles devraient tout autant l'être sous l'angle de l'art. 30 al. 1 let. b LEtr. Le Tribunal est en conséquence amené à conclure que l'ODM n'a ni excédé ni abusé de son pouvoir d'appréciation en retenant que A._______ ne remplissait pas les conditions de l'art. 50 LEtr et en refusant de donner son approbation à la prolongation de l'autorisation de séjour en application de cette disposition. 8.Le recourant s'est par ailleurs prévalu du droit au respect de la vie familiale, garanti par l'art. 8 CEDH, en raison des liens familiaux qu'il entretient avec ses enfants C._______ et E._______, nés de ses unions respectives avec B._______ et D._______. 8.1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2C_327/2010 et 328/2010 du 19 mai 2011 consid. 4.1.2 et jurisprudence citée).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Un comportement est irréprochable s'il n'existe aucun motif en droit des étrangers d'éloigner ce parent ou de le maintenir à l'étranger, en d'autres termes, s'il ne s'est rendu coupable d'aucun comportement contraire au droit des étrangers ou réprimé par le droit pénal (cf. arrêt du Tribunal fédéral 2C_325/2010 du 11 octobre 2010 consid. 5.2.3). Il faut en outre considérer qu'il existe un lien affectif particulièrement fort lorsque le droit de visite est organisé de manière large et qu'il est exercé de manière régulière, spontanée et sans encombre (cf. arrêt du Tribunal fédéral 2C_723/2010 du 14 février 2011 consid. 5.2 et les références citées). 8.2 En l'espèce, même si le recourant prétend entretenir des relations régulières avec ses enfants C._______ et E._______ dans le cadre de droits de visite institués, ces relations ne revêtent pas une intensité comparable à celles vécues par un parent qui, faisant ménage commun avec ses enfants, partage l'existence de ceux-ci au quotidien. Les lettres de soutien versées au dossier ne changent rien à cette appréciation. Il s'impose de constater par ailleurs que le recourant n'a que partiellement respecté son obligation d'entretien vis-à-vis de ses enfants, puisqu'il ressort notamment des pièces versées au dossier que, pour la période de janvier 2009 à octobre 2011, il ne s'était acquitté que, d'une part, de la somme totale de Fr. 4'918.- sur un montant dû de Fr. 10'553.10 en faveur de son fils C._______, d'autre part, de la somme totale de Fr. 1'875.- sur un montant dû de Fr. 7'500.- en faveur de sa fille E._______. Il convient de relever à ce propos que les raisons pour lesquelles le recourant ne s'est pas acquitté régulièrement de ses pensions alimentaires ne sont pas pertinentes. Il appert en effet que, pour déterminer l'intensité du lien économique entre l'intéressé et son enfant, seul compte en définitive le versement de la pension due, cette question étant appréciée de manière objective (cf. arrêt du Tribunal fédéral 2C_173/2009 du 10 septembre 2009 consid. 4.2). Le Tribunal se doit de souligner au surplus qu'en considération de la condamnation à 30 mois d'emprisonnement prononcée à son endroit en 2007, le recourant ne peut guère se prévaloir d'un comportement irréprochable en Suisse. Aussi, eu égard à la jurisprudence du Tribunal fédéral en la matière (cf. arrêts du Tribunal fédéral 2C_626/2011 du 31 août 2011 consid. 5.4.1; 2C_315/2011 du 28 juillet 2011 consid. 3.2; 2C_723/2010 précité consid. 5.3; 2C_325/2010 précité consid. 5.2.1 et 2C_710/2009 du 7 mai 2010 consid. 3.1), les relations qu'il prétend entretenir avec ses enfants ne sont pas d'une intensité telle qu'elle relèguerait au second plan l'intérêt public à son éloignement et fonderait l'octroi d'une autorisation de séjour en sa faveur. En conséquence, la décision querellée ne viole pas l'art. 8 CEDH. 8.3 Le recourant s'est également prévalu de l'art. 3 de la Convention relative aux droits de l'enfant du 2 novembre 1989 (CDE, RS 0.107), en alléguant que son éloignement du territoire suisse l'empêcherait de faire valoir ses droits et d'exercer ses devoirs envers ses enfants et qu'il ne tiendrait pas compte de l'intérêt supérieur de ceux-ci. A ce propos, il importe de rappeler que la CDE n'accorde ni à l'enfant, ni à ses parents, un droit à la réunion de la famille ou une prétention directe à l'obtention d'une autorisation de séjour (cf. ATF 135 I 153 consid. 2.2.2 in fine arrêt du Tribunal fédéral 2C_505/2009 du 29 mars 2010 consid. 5.2). En tout état de cause, force est d'admettre en l'occurrence qu'au vu de l'absence d'intensité particulière des relations affectives entre le recourant et ses enfants, il n'apparaît pas que la présence de l'intéressé en Suisse représente une nécessité absolue au sens de l'art. 3 CDE. 9.En considération de ce qui précède, le Tribunal est amené à conclure que l'ODM n'a ni excédé ni abusé de son pouvoir d'appréciation en retenant que le recourant ne remplissait pas les conditions de l'art. 50 LEtr et de l'art. 8 CEDH et en refusant ainsi de donner son approbation au renouvellement de son autorisation de séjour. 10.Le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pas l'existence d'obstacles à son retour en République dominicaine et le dossier ne fait pas non plus apparaître que l'exécution de son renvoi serait illicite, inexigible ou impossible au sens de l'art. 83 al. 2 à 4 LEtr, de sorte que c'est à juste titre que l'ODM a ordonné l'exécution de cette mesure. 11.Il ressort de ce qui précède que la décision de l'ODM du 8 février 2012 est conforme au droit. Le recours est en conséquence rejeté. Vu l'issue de la cause, il y a lieu de mettre les frais de procédure à la charge du recourant, conformément à l'art. 63 al. 1 PA en relation avec l'art.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