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C-138/2009 vom 9. Dezember 2009</w:t>
      </w:r>
    </w:p>
    <w:p>
      <w:r>
        <w:t>Bundesverwaltungsgericht, 2009-12-09, FR</w:t>
      </w:r>
    </w:p>
    <w:p>
      <w:r>
        <w:rPr>
          <w:b/>
        </w:rPr>
        <w:t xml:space="preserve">Quelle: </w:t>
      </w:r>
      <w:r>
        <w:t>https://mcp.opencaselaw.ch/entscheid/bvger_C-138_2009</w:t>
      </w:r>
    </w:p>
    <w:p>
      <w:r>
        <w:t>FR: TAF C-138/2009 du 9 décembre 2009</w:t>
      </w:r>
    </w:p>
    <w:p>
      <w:r>
        <w:t>IT: TAF C-138/2009 del 9 dicembre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Y._______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1-32]). Les conditions d'entrée prévues par le code frontières Schengen correspondent, pour l'essentiel, à celles posées à l'art. 5 al. 1 let. a à d de la loi fédérale sur les étrangers du 16 décembre 2005 (LEtr, RS 142.20). Aussi la pratique et la jurisprudence appliquées à cette dernière disposition peuvent-elles être reprises (cf. arrêt du Tribunal administratif fédéral C-8386/2008 du 16 septembre 2009 consid. 5.1 et références citées).</w:t>
      </w:r>
    </w:p>
    <w:p>
      <w:r>
        <w:rPr>
          <w:b/>
        </w:rPr>
        <w:t>E. 5.2</w:t>
      </w:r>
    </w:p>
    <w:p>
      <w:r>
        <w:t>Le Règlement (CE) no 539/2001 du Conseil du 15 mars 2001 (JO L 81 du 21 mars 2001, p. 1-7) différencie, en son art. 1 par. 1 et 2, les ressortissants des Etats tiers selon qu'ils sont soumis ou non à l'obligation du visa. En sa qualité de ressortissante kosovare, X._______ est soumise à l'obligation du visa.</w:t>
      </w:r>
    </w:p>
    <w:p>
      <w:r>
        <w:rPr>
          <w:b/>
        </w:rPr>
        <w:t>E. 6</w:t>
      </w:r>
    </w:p>
    <w:p>
      <w:r>
        <w:t>Dans la décision querellée, l'ODM a refusé d'autoriser l'entrée de X._______,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l'intéressée est disposée à quitter l'Espace Schengen à l'échéance de son séjour ou s'il apparaît, au contraire, qu'elle cherche à pénétrer et à s'établir dans le territoire des Etats membres sous le couvert d'un visa pour visite familiale.</w:t>
      </w:r>
    </w:p>
    <w:p>
      <w:r>
        <w:rPr>
          <w:b/>
        </w:rPr>
        <w:t>E. 7</w:t>
      </w:r>
    </w:p>
    <w:p>
      <w:r>
        <w:t>In casu, le Tribunal ne saurait d'emblée écarter les craintes émises par l'ODM quant à une éventuelle prolongation du séjour de X._______ au-delà de la durée de validité du visa sollicité, eu égard en particulier aux disparités économiques importantes existant entre la Suisse et le Kosovo. La situation dans le pays d'origine de la requérante ne suffit toutefois pas à conclure à l'absence de garantie quant à la sortie de Suisse à l'issue du séjour projeté, toutes les particularités du cas d'espèce devant être prises en considération. En l'occurrence, X._______ (veuve) est établie dans la commune de Gjilan. Elle partage son quotidien au Kosovo avec l'une de ses filles (célibataire) et sa belle-fille (veuve également). Ces trois personnes s'entraident et se soutiennent mutuellement, de sorte que X._______ ne se retrouverait nullement isolée au moment de regagner le Kosovo après des vacances passées chez sa fille à Martigny. En outre, les enfants de son défunt fils (de 8 et 12 ans) vivent sous son toit, ce qui crée pour X._______ des attaches familiales certaines avec son pays d'origine ainsi qu'une source de motivation pour y retourner au terme du séjour sollicité. L'invitée dispose également de biens immobiliers au Kosovo: elle est propriétaire de son logement et possède une seconde habitation, dont la location à des tiers lui procure un revenu qui vient compléter sa rente de veuve. Elle retire encore quelques gains de l'exploitation d'un vidéo-club qui appartenait auparavant à son défunt fils. Certes, on ne saurait déduire de ces éléments que la requérante profite d'une situation aisée ou d'une fortune importante. Il ne faut toutefois pas perdre de vue qu'à 67 ans X._______ a atteint l'âge de la retraite. Si l'on se fie aux attestations présentes au dossier et aux explications livrées en cours de procédure, les moyens d'existence de l'intéressée suffisent à lui assurer un cadre de vie décent. Un fils, qui réside en Allemagne, ainsi que la recourante veillent également à ce que leur mère ne tombe pas dans le besoin. Aussi, sa situation matérielle au Kosovo est suffisamment stable et pérenne pour que la requérante ne cherche pas à échapper à ses conditions de vie en s'établissant en Suisse ou dans un autre Etat membre de l'Espace Schengen. Le Tribunal est ainsi d'avis que le risque que X._______ - qui a toujours vécu dans son pays natal - choisisse, à son âge, de s'exiler dans un environnement qui lui est étranger et dont elle ne maîtrise pas la langue, paraît plus théorique que réel (cf. arrêt du Tribunal administratif fédéral C-8386/2008 du 16 septembre 2009 consid. 9.1). A cela s'ajoute que la requérante avait déjà effectué une visite en Suisse en 1996 et qu'elle avait quitté le pays en respectant les échéances convenues. Dans ce contexte, le Tribunal notera encore que l'octroi d'un visa pour une durée de deux mois à des fins strictement familiales n'est pas excessif, si l'on songe que le dernier voyage de la requérante auprès de sa fille remonte à plus de 13 ans. Enfin, il convient de relever que la recourante s'est engagée à ce que sa mère regagne sa patrie au terme de son séjour. Or, le Tribunal ne décèle aucun indice permettant de mettre en cause la bonne foi de l'invitée ou de douter de la volonté de son hôte de respecter les termes du visa sollicité. Les craintes émises par l'autorité intimée ne sauraient dès lors être partagées. Par ailleurs, il est manifeste que les autres conditions cumulatives de l'art. 5 LEtr sont remplies, respectivement qu'aucun motif de refus au sens de l'art. 12 al. 2 OEV n'est réalisé. Eu égard aux liens sociaux et familiaux qui rattachent la requérante à son pays ainsi qu'à la situation matérielle qui est la sienne, le Tribunal est amené à considérer que son retour au Kosovo à l'échéance du visa requis peut être tenu, avec un haut degré de probabilité, pour garanti, conformément aux exigences posées par l'art. 5 al. 2 LEtr. Cela étant, et dans la mesure où X._______ remplit les conditions d'entrée en Suisse, il est superflu d'examiner un éventuel grief tiré d'une inégalité de traitement.</w:t>
      </w:r>
    </w:p>
    <w:p>
      <w:r>
        <w:rPr>
          <w:b/>
        </w:rPr>
        <w:t>E. 8</w:t>
      </w:r>
    </w:p>
    <w:p>
      <w:r>
        <w:t>Le recours est en conséquence admis, la décision attaquée annulée et la cause renvoyée pour nouvel examen à l'ODM, lequel devra déterminer si X._______ remplit les conditions d'entrée posées par le code frontières Schengen ou s'il convient, le cas échéant, de lui octroyer un visa à validité territoriale limitée en application de l'art. 2 al. 4 OEV. Obtenant gain de cause, la recourante n'a pas à supporter de frais de procédure (art. 63 al. 1 PA a contrario et art. 63 al. 3 PA). Bien qu'elle succombe, l'autorité inférieure n'a pas à supporter de frais de procédure (art. 63 al. 2 PA). Il ne se justifie par ailleurs pas d'allouer des dépens, dès lors que la recourante a agi dans la présente cause sans l'assistance d'un mandataire professionnel (cf. ATF 134 I 184 consid. 6.3, 113 Ib 357 consid. 6b, 107 Ib 283) et que l'on ne saurait considérer comme élevés les frais éventuels qu'elle a eu à supporter (cf. art. 64 al. 1 PA en relation avec l'art. 7 al. 4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