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C-1383/2012 vom 20. November 2012</w:t>
      </w:r>
    </w:p>
    <w:p>
      <w:r>
        <w:t>Bundesverwaltungsgericht, 2012-11-20, FR</w:t>
      </w:r>
    </w:p>
    <w:p>
      <w:r>
        <w:rPr>
          <w:b/>
        </w:rPr>
        <w:t xml:space="preserve">Quelle: </w:t>
      </w:r>
      <w:r>
        <w:t>https://mcp.opencaselaw.ch/entscheid/bvger_C-1383_2012</w:t>
      </w:r>
    </w:p>
    <w:p>
      <w:r>
        <w:t>FR: TAF C-1383/2012 du 20 novembre 2012</w:t>
      </w:r>
    </w:p>
    <w:p>
      <w:r>
        <w:t>IT: TAF C-1383/2012 del 20 novembre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 l'OAI-VD a enregistré et instruit la demande dont la décision, notifiée par l'OAIE conformément à la disposition précitée, a été déférée devant le Tribunal de céans.</w:t>
      </w:r>
    </w:p>
    <w:p>
      <w:r>
        <w:rPr>
          <w:b/>
        </w:rPr>
        <w:t>E. 2.1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s'agissant du droit à la rente jusqu'au 31 décembre 2011 ce qui motive que les dispositions citées ci-après sont également celles en vigueur jusqu'à cette date.</w:t>
      </w:r>
    </w:p>
    <w:p>
      <w:r>
        <w:rPr>
          <w:b/>
        </w:rPr>
        <w:t>E. 2.2</w:t>
      </w:r>
    </w:p>
    <w:p>
      <w:r>
        <w:t>En l'espèce, le Tribunal peut se limiter à examiner si la recourante remplissait les conditions d'octroi d'une rente jusqu'au 9 février 2012, date de la décision attaquée marquant la limite dans le temps du pouvoir d'examen de l'autorité de recours (ATF 129 V 1 consid. 2.1 avec les réf.).</w:t>
      </w:r>
    </w:p>
    <w:p>
      <w:r>
        <w:rPr>
          <w:b/>
        </w:rPr>
        <w:t>E. 3.1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 recourante a travaillé en Suisse depuis 2007, elle fut en incapacité de travail à 100% du 27 mars au 19 octobre 2010, à 50% du 20 octobre au 30 novembre 2010, à 30% du 1er décembre 2010 au 18 janvier 2011, puis à 100% dès le 19 janvier 2011. Elle n'a plus repris d'activité lucrative depuis lors.</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l'intéressée, connue jusqu'à ses troubles de santé survenus fin mars 2010 comme une personne en parfaite santé générale avec un comportement sportif, a repris son activité de physiothérapeute à 50% du 20 octobre au 30 novembre 2010 augmentant ce taux à 70% ou 80% du 1er décembre 2010 au 18 janvier 2011 mais fut licenciée pour raison de santé le 19 janvier 2011 pour le 30 avril 2011. A compter du 19 janvier 2011 elle n'a plus retravaillé. Le rapport médical du Dr C._______ du 16 février 2011 fait référence à une consultation du 27 juillet 2010, il n'est donc pas topique pour apprécier la capacité de travail de l'intéressée au 1er janvier 2011. Les rapports médicaux du Prof. D._______ du 15 mars 2011 et de la Dresse E._______ du 30 mars 2011 font tous les deux état d'un status ne permettant pas une reprise de travail mais indiquent la possibilité d'une reprise de travail ultérieure. Le rapport d'expertise du Prof. F._______ du 8 août 2011 conclut à une capacité de travail médico-théorique de l'intéressée de 70% dans sa dernière activité après amélioration du syndrome de fatigue chronique par un traitement par Fluoxétine et indique dès lors une date de réadaptation à différer à la suite du traitement médicamenteux.</w:t>
      </w:r>
    </w:p>
    <w:p>
      <w:r>
        <w:rPr>
          <w:b/>
        </w:rPr>
        <w:t>E. 8.2</w:t>
      </w:r>
    </w:p>
    <w:p>
      <w:r>
        <w:t>Or, il appert du dossier que le traitement par Fluoxétine n'a pas été positif et que la fatigue chronique s'est aggravée. Dans un rapport SMR du 17 août 2011 le Dr G._______ a énoncé une capacité de travail de 70% dans l'activité de l'intéressée et de 80% dans une activité adaptée à compter du 1er janvier 2011. Il indiqua ces taux en référence à l'expertise du Prof. F._______ mais force est de constater que le Prof F._______ n'a nullement indiqué la date du 1er janvier 2011. Il a au contraire écrit que le taux de 70% devrait être valable après le traitement par Fluoxétine. En d'autres termes, l'appréciation retenue par le Prof. F._______ n'est pas déterminante du fait même qu'elle était dépendante du résultat de la médication par Fluoxétine et la date du 1er janvier 2011 ne repose pas sur une pièce médicale pouvant la confirmer. L'échec de la médication par Fluoxétine corrobore ainsi l'existence d'un état de santé instable qui aurait nécessité un examen complémentaire, ce qui n'a pas été fait. En effet, l'assurée n'a pas été examinée entre le 15 juillet 2011 (date d'examen du rapport F._______) et - quelque 8 mois plus tard - le 9 février 2012 (date de la décision attaquée). La controverse médicale entre le Dr F._______ et le Dr D._______ n'est pas non plus de nature à clarifier si l'atteinte à la santé de l'assurée a une incidence sur la capacité de travail résiduelle de l'assurée.</w:t>
      </w:r>
    </w:p>
    <w:p>
      <w:r>
        <w:rPr>
          <w:b/>
        </w:rPr>
        <w:t>E. 8.3</w:t>
      </w:r>
    </w:p>
    <w:p>
      <w:r>
        <w:t>En ces circonstances, il se justifie d'annuler la décision rendue et de renvoyer la cause à l'autorité inférieure en application de l'art. 61 PA (ATF 137 V 210 consid. 4.4.1.4) afin qu'elle ordonne un nouvel examen neuropsychologique. Il sied ici de préciser que le renvoi du dossier à l'autorité inférieure pour nouvel examen, au lieu que soit mise en place une expertise judiciaire, se justifie du fait que la date retenue du 1er janvier 2011 est manifestement erronée et qu'il appartient à l'administration d'établir la capacité de travail résiduelle de l'intéressée sur la base d'un examen clinique prenant en compte le résultat des mesures médicales ordonnées par l'expert. En d'autres termes le Prof. F._______ aurait dû revoir l'assurée et rendre un nouvel avis médical après les mesures médicamenteuses ordonnées et ce n'est qu'après cette nouvelle appréciation que l'administration aurait pu rendre sa décision de refus ou d'octroi de rente.</w:t>
      </w:r>
    </w:p>
    <w:p>
      <w:r>
        <w:rPr>
          <w:b/>
        </w:rPr>
        <w:t>E. 9.1</w:t>
      </w:r>
    </w:p>
    <w:p>
      <w:r>
        <w:t>La recourante ayant eu partiellement gain de cause dans le sens d'un renvoi de la cause à l'autorité inférieure (cf. ATF 132 V 215 consid. 6.2), il n'est pas perçu de frais de procédure (art. 63 PA). L'avance de frais de 400.- francs lui est remboursée.</w:t>
      </w:r>
    </w:p>
    <w:p>
      <w:r>
        <w:rPr>
          <w:b/>
        </w:rPr>
        <w:t>E. 9.2</w:t>
      </w:r>
    </w:p>
    <w:p>
      <w:r>
        <w:t>La recourante ayant agi en s'étant fait représenter, il lui est alloué une indemnité globale de dépens de 1'500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