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C-1382/2014 vom 5. August 2014</w:t>
      </w:r>
    </w:p>
    <w:p>
      <w:r>
        <w:t>Bundesverwaltungsgericht, 2014-08-05, FR</w:t>
      </w:r>
    </w:p>
    <w:p>
      <w:r>
        <w:rPr>
          <w:b/>
        </w:rPr>
        <w:t xml:space="preserve">Quelle: </w:t>
      </w:r>
      <w:r>
        <w:t>https://mcp.opencaselaw.ch/entscheid/bvger_C-1382_2014</w:t>
      </w:r>
    </w:p>
    <w:p>
      <w:r>
        <w:t>FR: TAF C-1382/2014 du 5 août 2014</w:t>
      </w:r>
    </w:p>
    <w:p>
      <w:r>
        <w:t>IT: TAF C-1382/2014 del 5 agosto 2014</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délivrance de documents de voyage aux étrangers sans pièces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Handbücher für die Anwaltspraxis, Tome X, 2ème éd. 2013, ch. 3.197 ; Moor / Poltier, Droit administratif, vol. II, 2011, ch. 2.2.6.5). Aussi peut-il admettre ou rejeter le pourvoi pour d'autres motifs que ceux invoqués. Dans son arrêt, il prend en considération l'état de fait régnant au moment où il statue (ATAF 2013/33 consid. 2).</w:t>
      </w:r>
    </w:p>
    <w:p>
      <w:r>
        <w:rPr>
          <w:b/>
        </w:rPr>
        <w:t>E. 3.1</w:t>
      </w:r>
    </w:p>
    <w:p>
      <w:r>
        <w:t>Conformément à l'art. 1 ODV, l'ODM est compétent pour établir des documents de voyage et pour émettre une autorisation de retour sous la forme d'un visa de retour.</w:t>
      </w:r>
    </w:p>
    <w:p>
      <w:r>
        <w:rPr>
          <w:b/>
        </w:rPr>
        <w:t>E. 3.2</w:t>
      </w:r>
    </w:p>
    <w:p>
      <w:r>
        <w:t>X._______, qui a obtenu une autorisation de séjour en 2009 (cf. consid. A.b), a demandé le 20 novembre 2013 la délivrance d'un passeport pour étrangers dépourvus de documents au sens de l'art. 10 ODV.</w:t>
      </w:r>
    </w:p>
    <w:p>
      <w:r>
        <w:rPr>
          <w:b/>
        </w:rPr>
        <w:t>E. 3.3</w:t>
      </w:r>
    </w:p>
    <w:p>
      <w:r>
        <w:t>Selon l'art. 59 al. 1 LEtr, l'ODM peut établir des documents de voyage pour l'étranger sans pièce de légitimation. 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w:t>
      </w:r>
    </w:p>
    <w:p>
      <w:r>
        <w:rPr>
          <w:b/>
        </w:rPr>
        <w:t>E. 3.3.1</w:t>
      </w:r>
    </w:p>
    <w:p>
      <w:r>
        <w:t>En l'espèce, l'octroi du titre de voyage sollicité par l'intéressé n'est dès lors envisageable, au regard de la disposition légale précitée, qu'à la condition qu'il soit "dépourvu de documents de voyage".</w:t>
      </w:r>
    </w:p>
    <w:p>
      <w:r>
        <w:rPr>
          <w:b/>
        </w:rPr>
        <w:t>E. 3.3.2</w:t>
      </w:r>
    </w:p>
    <w:p>
      <w:r>
        <w:t>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Uebersax/Rudin/Hugi Yar/Geiser [éd.], Ausländerrecht, Handbücher für die Anwaltspraxis tome VIII, 2ème éd., Bâle 2009, ad ch. 7.284 et réf. cit.; cf. également Message concernant la loi sur les étrangers du 8 mars 2002, FF 2002 3469, ici 3534). L'étranger participant à une procédure prévue par la loi sur les étrangers doit, en particulier, se procurer une pièce de légitimation ou collaborer avec les autorités pour en obtenir une (cf. art. 89 et 90 let. c LEtr, en relation avec l'art. 8 de l'ordonnance relative à l'admission, au séjour et à l'exercice d'une activité lucrative du 24 octobre 2007 [OASA, RS 142.201]). 4.1 En l'espèce, X._______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 4.1.1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l'arrêt du Tribunal fédéral 2A.335/2006 du 18 octobre 2006 consid. 2.1 et jurispr. cit.; cf. aussi l'arrêt du Tribunal administratif fédéral C-3140/2010 &amp;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4.1.2 En l'occurrence, X._______ n'a pas été mis au bénéfice de la qualité de réfugié. En effet, la demande d'asile de l'intéressé et de ses parents a été rejetée par l'ODM motifs pris que leurs déclarations ne satisfaisaient pas aux conditions de vraisemblance énoncées à l'art. 7 LAsi et cette décision a été confirmée par le Tribunal par arrêt du 3 février 2010. Par ailleurs, il appert que le 25 novembre 2005, l'ODM a décidé l'admission provisoire du requérant en Suisse au motif que l'exécution de son renvoi n'était pas raisonnablement exigible en raison des particularités de la situation régnant en Syrie (cf. décision du 25 novembre 2005, p. 4). Au demeurant, la décision de renvoi de Suisse prise à son endroit est ultérieurement devenue sans objet (cf. let. A.b ci-dessus). De la sorte, l'intéressé n'a pas été admis provisoirement en Suisse en raison de dangers que représentaient pour lui les autorités de son pays d'origine en cas de retour dans sa patrie. On ne saurait dès lors considérer que si l'intéressé venait à entrer en contact avec les représentants de son pays d'origine en Suisse, sa propre sécurité ou celle de sa famille s'en trouverait péjorée. Il est à relever, en outre, que le recourant est déjà entré en contact avec le Consulat de Syrie à Genève (cf. lettres des 9 décembre 2013 et 12 juin 2014). Dans ces conditions, force est de constater qu'aucune impossibilité subjective ne fait obstacle à ce que le recourant entreprenne les démarches nécessaires auprès des autorités consulaires compétentes de son pays d'origine aux fins d'obtenir un passeport national, dans la mesure où cela ne lui ferait courir aucun risque pour sa sécurité. 4.2 En tant que le requérant sollicite des autorités helvétiques l'octroi d'un passeport pour étrangers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 sur ce point, arrêt précité du Tribunal administratif fédéral C-3140/2010 &amp; C-3153/2010 consid. 4.4), ce qui, au vu de l'ensemble des pièces du dossier, n'a nullement été rapporté dans le cas particulier. 4.2.1 Dans son pourvoi du 14 mars 2014, le recourant expose que les faits qui avaient conduit l'ODM à lui délivrer un passeport pour étrangers le 24 juillet 2009 n'ont pas changé et qu'en raison du fait qu'il n'a pas accompli ses obligations militaires dans son pays d'origine, il est dans l'impossibilité d'obtenir un passeport national. 4.2.2 En premier lieu, comme l'a relevé l'ODM dans son préavis du 8 mai 2014, la situation du recourant était différente en 2009, lors de l'octroi du passeport pour étrangers sans papiers en application de l'ancien art. 3 al. 2 ODV, dans la mesure où un recours contre la décision de refus d'asile était alors pendant et que, par conséquent, il n'était pas envisageable d'inviter l'intéressé à s'approcher des autorités de son pays d'origine aux fins de requérir la délivrance d'un document national, ce dernier étant d'emblée considéré comme étant un étranger dépourvu de document de voyage au sens de l'ancien art. 7 al. 1 ODV. Or, suite à l'arrêt du 3 février 2010 du Tribunal confirmant le rejet de la demande d'asile, la situation de l'intéressé a changé, puisque sa procédure d'asile est close. Ce dernier n'est donc plus considéré comme un étranger dépourvu de documents de voyage au sens de l'art. 10 al. 1 let. a ODV et il est tenu d'entreprendre les démarches auprès de son pays d'origine afin d'obtenir un document de voyage national (cf. consid. 4.1.1 et 4.1.2 ci-dessus), même si la procédure pouvait s'avérer longue et parfois compliquée en raison de la situation de crise régnant actuellement en Syrie. 4.2.3 En second lieu, s'agissant du motif de refus de délivrance d'un passeport national évoqué par le recourant (non accomplissement du service militaire en Syrie), le Tribunal tient à relever que c'est à la législation de l'Etat d'origine qu'il incombe de définir quels sont les motifs qui justifient ou non un refus de délivrance d'un passeport national et non pas au droit suisse. Cas contraire, cela reviendrait à établir systématiquement un document de voyage de remplacement lorsqu'un ressortissant étranger se verrait refuser l'octroi d'un document national par les autorités de son pays d'origine pour des raisons qui ne sont pas prévues par le droit suisse. Une telle manière de procéder violerait assurément la souveraineté de l'Etat étranger concerné ou son autonomie en matière d'établissement de documents de voyage (cf. en ce sens arrêt du Tribunal administratif fédéral C-2648/2007 du 31 mars 2008 consid. 5.1 in fine), de sorte qu'elle est à rejeter. Cela étant, le Tribunal constate que, selon la législation syrienne (cf. décret no 30/2007 du 5 mai 2007 sur le service militaire; http://www.refworld.org/docid/47d651c6c.html), la possibilité existe, pour un ressortissant syrien domicilié à l'étranger, de se libérer de ses obligations militaires par le versement d'une taxe d'exemption, fait qu'a d'ailleurs reconnu le recourant lui-même, puisqu'il abordé cette question avec un interlocuteur de la représentation syrienne en Suisse (cf. lettre du 12 juin 2014). Le fait que l'intéressé ne dispose éventuellement pas du montant nécessaire au paiement de cette taxe ne constitue pas une impossibilité objective au sens de l'art. 10 al. 1 let. b ODV. Dès lors, il y a lieu de retenir que le recourant peut être renvoyé à solliciter la délivrance d'un passeport national auprès de la représentation de son pays d'origine en Suisse, même si cela comporte le paiement d'une taxe. 4.3 Au regard de ce qui précède, force est de constater que X._______ ne saurait être considéré comme étant "dépourvu de documents de voyage" au sens de l'art. 10 ODV. 4.4 Le recourant n'ayant pas la qualité d'étranger "dépourvu de documents de voyage" au sens de l'ODV, c'est à juste titre que l'autorité de première instance a constaté ce fait et lui a refusé l'octroi d'un passeport pour étrangers.</w:t>
      </w:r>
    </w:p>
    <w:p>
      <w:r>
        <w:rPr>
          <w:b/>
        </w:rPr>
        <w:t>E. 5</w:t>
      </w:r>
    </w:p>
    <w:p>
      <w:r>
        <w:t>Compte tenu des considérants exposés ci-dessus, il appert que, par sa décision du 18 février 2014,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