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C-1382/2009 vom 14. Oktober 2010</w:t>
      </w:r>
    </w:p>
    <w:p>
      <w:r>
        <w:t>Bundesverwaltungsgericht, 2010-10-14, FR</w:t>
      </w:r>
    </w:p>
    <w:p>
      <w:r>
        <w:rPr>
          <w:b/>
        </w:rPr>
        <w:t xml:space="preserve">Quelle: </w:t>
      </w:r>
      <w:r>
        <w:t>https://mcp.opencaselaw.ch/entscheid/bvger_C-1382_2009</w:t>
      </w:r>
    </w:p>
    <w:p>
      <w:r>
        <w:t>FR: TAF C-1382/2009 du 14 octobre 2010</w:t>
      </w:r>
    </w:p>
    <w:p>
      <w:r>
        <w:t>IT: TAF C-1382/2009 del 14 ottobre 2010</w:t>
      </w:r>
    </w:p>
    <w:p>
      <w:pPr>
        <w:pStyle w:val="Heading2"/>
      </w:pPr>
      <w:r>
        <w:t>Regeste</w:t>
      </w:r>
    </w:p>
    <w:p>
      <w:r>
        <w:t>Assurance-invalidité (AI)</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 Il sied de relever encore que les nouvelles règles de procédure sont en principe immédiatement et pleinement applicables dès leur entrée en vigueur, à défaut de dispositions transitoires contraires (arrêt du Tribunal fédéral I 231/06 du 24 mai 2006 consid. 3.1; ATF 130 V 560 consid. 3.1 et les références citées).</w:t>
      </w:r>
    </w:p>
    <w:p>
      <w:r>
        <w:rPr>
          <w:b/>
        </w:rPr>
        <w:t>E. 1.3</w:t>
      </w:r>
    </w:p>
    <w:p>
      <w:r>
        <w:t>Le recourant est particulièrement touché par la décision attaquée et a un intérêt digne de protection à ce qu'elle soit annulée ou modifiée (art. 59 LPGA). Partant, il a qualité pour recourir. En outre, dans la mesure où il a été introduit dans le délai et la forme prescrits (art. 60 LPGA et art. 52 PA),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w:t>
      </w:r>
    </w:p>
    <w:p>
      <w:r>
        <w:rPr>
          <w:b/>
        </w:rPr>
        <w:t>E. 2.2</w:t>
      </w:r>
    </w:p>
    <w:p>
      <w:r>
        <w:t>S'agissant du droit applicable, il convient encore de préciser qu'à partir du 1er janvier 2004, la présente procédure est régie par la teneur de la LAI modifiée par la novelle du 21 mars 2003 (4e révision; RO 2003 3837) et qu'à partir du 1er janvier 2008, ce sont les dispositions de la LAI et de la LPGA introduites ou modifiées par la la novelle du 6 octobre 2006 (5e révision; RO 2007 5129) qui s'appliquent,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dispositions topiques sont donc citées dans le présent arrêt dans leur teneur en vigueur au 1er janvier 2008, sauf mention contraire.</w:t>
      </w:r>
    </w:p>
    <w:p>
      <w:r>
        <w:rPr>
          <w:b/>
        </w:rPr>
        <w:t>E. 3</w:t>
      </w:r>
    </w:p>
    <w:p>
      <w:r>
        <w:t>Le recourant se plaint du fait que l'OAIE, sans procéder à aucun examen ni l'auditionner, a rendu une nouvelle décision modifiant sa rente (et celle de sa fille), alors qu'il venait de confirmer l'octroi d'une rente entière suite à une procédure de révision menée dans les formes. Partant, il demande l'annulation des décision querellées pour cette raison déjà. Les motifs ayant conduit le recourant à formuler cette requête équivalent à invoquer une violation du droit d'être entendu, droit dont le respect est examiné d'office par la Cour de céans (cf. ATF 120 V 357 consid. 2a).</w:t>
      </w:r>
    </w:p>
    <w:p>
      <w:r>
        <w:rPr>
          <w:b/>
        </w:rPr>
        <w:t>E. 3.1.1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3.1.2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w:t>
      </w:r>
    </w:p>
    <w:p>
      <w:r>
        <w:rPr>
          <w:b/>
        </w:rPr>
        <w:t>E. 3.2.1</w:t>
      </w:r>
    </w:p>
    <w:p>
      <w:r>
        <w:t>En l'espèce, l'autorité inférieure considère que la communication du 5 décembre 2008 - laquelle confirme l'octroi d'une rente entière à l'intéressé et à sa fille - est erronée et doit être considérée comme nulle et non avenue. Par ailleurs, dite communication ne saurait, à son sens, être considérée formellement comme une décision. Le Tribunal de céans ne peut retenir ce point de vue pour les motifs qui suivent.</w:t>
      </w:r>
    </w:p>
    <w:p>
      <w:r>
        <w:rPr>
          <w:b/>
        </w:rPr>
        <w:t>E. 3.2.2</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 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les références citées).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(arrêt du Tribunal fédéral 9C_860/2008 du 19 février 2009 consid. 2.1, ATF 133 V 108 consid. 5, en particulier consid. 5.4, ATF 130 V 71 consid. 3.2.3, ATF 130 V 343 consid. 3.5). Une simple communication à l'assuré confirmant le droit à la rente peut, le cas échéant, être considérée comme une décision si elle suit une procédure de révision conforme aux exigences exposées par la jurisprudence susmentionnée (arrêt du Tribunal fédéral 9C_860/2008 du 19 février 2009 consid. 3.1).</w:t>
      </w:r>
    </w:p>
    <w:p>
      <w:r>
        <w:rPr>
          <w:b/>
        </w:rPr>
        <w:t>E. 3.2.3</w:t>
      </w:r>
    </w:p>
    <w:p>
      <w:r>
        <w:t>En l'espèce, le recourant a été mis au bénéfice d'une rente entière d'invalidité à compter du 1er octobre 1993, pour un degré d'invalidité de 100%, situation maintenue par communications du 14 novembre 1994, 6 octobre 1998 et 30 septembre 2003. Au cours de l'année 2007, l'OAIE a entrepris une nouvelle révision d'office du droit à la rente et a, par communication du 5 décembre 2008, maintenu le droit à un rente entière. Or, si les communications notifiées en 1994, 1998 et 2003 n'ont été que des confirmations formelles du droit de l'assuré à une rente entière d'invalidité, la communication du 5 décembre 2008 a été le résultat d'une procédure de révision au cours de laquelle des rapports médicaux ont été versés au dossier, dans lesquels les médecins ont décrit l'état de santé de l'assuré et ont pris position sur sa capacité de travail, sur lesquels le service médical AI s'est prononcé à deux reprises, où un projet de décision a été notifié au recourant et sur lequel il a pris position, et au cours de laquelle l'OAIE a procédé à une évaluation de l'invalidité en application de la méthode générale. Dans ces conditions, et au vu de l'examen approfondi effectué par l'autorité inférieure en toute connaissance de cause (notamment sur la base de la deuxième prise de position du Dr B._______ qui relève que l'incapacité de travail est inchangée et que la nouvelle documentation déposée l'oblige à revoir sa prise de position : OAIE pce 79) avant de confirmer la rente, en date du 5 décembre 2008, il y a lieu de considérer cette communication comme une véritable décision (arrêt du Tribunal fédéral 9C_860/2008 du 19 février 2009 consid. 3.1 susmentionné), qui constitue au surplus le point de départ temporel pour l'examen d'une éventuelle modification du degré d'invalidité. En outre, cette décision, non contestée, est entrée en force.</w:t>
      </w:r>
    </w:p>
    <w:p>
      <w:r>
        <w:rPr>
          <w:b/>
        </w:rPr>
        <w:t>E. 3.3.1</w:t>
      </w:r>
    </w:p>
    <w:p>
      <w:r>
        <w:t>En l'espèce, retenant que la décision du 5 décembre 2008 était erronée, l'office l'a tout simplement considérée comme nulle et non avenue, puis a repris la procédure de révision ouverte en octobre 2007; le dossier a été soumis en séance plénière, lors de laquelle il a été décidé de procéder à une réduction de la rente à partir du 1er octobre 2007 (rapport OAIE du 5 février 2009, pce 92). Or, cette manière de faire viole de manière grossière le droit. Une autorité ne peut en effet de façon unilatérale, sans respecter aucune règle de procédure, et qui plus est sans en avertir préalablement l'intéressé et sans lui permettre de se prononcer sur cette question, modifier une décision, au demeurant entrée en force. Si l'OAIE considérait la décision prise comme erronée, il lui appartenait alors d'agir par la voie de la reconsidération (art. 53 LPGA), examinant les conditions d'application de cette procédure et permettant à l'intéressé de se prononcer. Or, l'OAIE n'a jamais indiqué au recourant sa volonté de rendre une nouvelle décision; il lui a uniquement fait parvenir, en date du 18 décembre 2008 une correspondance de deux lignes dans laquelle il relevait que sa rente était à nouveau suspendue (OAIE pce 83); cette correspondance ne comportait aucune explication et argumentation et n'octroyait aucun droit de réponse à l'intéressé. Dans la lettre de l'OAIE du 7 janvier 2009 au recourant, qui ne porte que sur le non-paiement des factures transmises par celui-ci, là encore aucune trace de l'ouverture d'une nouvelle procédure tendant à la suppression de la rente confirmée par décision du 5 décembre 2008. Aucune procédure de préavis n'a été ouverte et aucune possibilité de s'exprimer avant la prise des décisions du 17 février 2009 n'a été donnée à A._______. Celui-ci a d'ailleurs fait part de son étonnement, ne comprenant pas pourquoi la décision du 5 décembre 2008 avait été annulée. Cette manière de faire n'est pas admissible et viole incontestablement le droit d'être entendu du recourant.</w:t>
      </w:r>
    </w:p>
    <w:p>
      <w:r>
        <w:rPr>
          <w:b/>
        </w:rPr>
        <w:t>E. 3.3.2</w:t>
      </w:r>
    </w:p>
    <w:p>
      <w:r>
        <w:t>Il reste à examiner les conséquences de la violation de ce droit.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 éd., Zurich/Bâle/Genève 2006, n. 1711; Auer/Malinverni/ Hottelieorg Müller/Felix Uhlmann, Allgemeines Verwaltungsrecht, 5er,op. cit., n. 1347s).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 Dans le cas présent, la violation du droit d'être entendu et particulièrement grave, l'autorité inférieure ayant de son propre chef, déclaré nulle et non avenue une décision entrée en force, sans permettre à l'intéressé de se prononcer. Dans ces conditions, la décision litigieuse doit être purement et simplement annulée. Il sied à ce sujet de relever que le recourant conclut lui-même, et pour ce motif aussi, à l'annulation de la décision; partant il n'est pas porté préjudice à son intérêt de voir ses prétentions rapidement tranchées. Prendre une décision sans aucunement entendre l'intéressé et violer ainsi toute les règles de procédure revient somme toute à ignorer les buts mêmes de la procédure, et particulièrement de la procédure d'audition, laquelle doit précisément permettre au destinataire de comprendre les raisons ayant conduit l'autorité à trancher de cette manière plutôt qu'une autre. L'obligation de motivation est d'autant plus importante lorsque le bénéficiaire d'une rente entière se voit supprimer ou modifier celle-ci après une longue période d'allocation (en l'espèce 15 ans). Par ailleurs, dans le cas d'espèce, le Tribunal de céans ne saurait guérir un tel vice au prétexte que l'intéressé a eu, en procédure de recours, l'occasion de se prononcer sur la suppression de la rente. En effet, systématiquement guérir une telle violation du droit d'être entendu reviendrait à permettre à l'autorité de renoncer tout aussi systématiquement à son obligation de motivation et à contraindre les assurés à engager une procédure judiciaire pour connaître les motifs à l'origine de la décision. De plus, une violation du droit d'être entendu déjà en procédure de préavis, comme dans le cas qui nous occupe, entraîne la perte d'un degré de juridiction (arrêt du TAF C-3180/2006 du 4 juin 2007 consid 10.3; Pierre Tschannen/Ulrich Zimmerli/Markus Müller, Allgemeines Verwaltungsrecht, 3e éd., Berne 2009, p. 256 n. marg. 43; Ulrich Häfelin/Georg Müller/Felix Uhlmann, Allgemeines Verwaltungsrecht, 5e éd., Zurich/Bâle/Genève 2006, n. marg. 987).</w:t>
      </w:r>
    </w:p>
    <w:p>
      <w:r>
        <w:rPr>
          <w:b/>
        </w:rPr>
        <w:t>E. 4</w:t>
      </w:r>
    </w:p>
    <w:p>
      <w:r>
        <w:t>Au vu de ce qui précède, le recours doit donc être admis et les décisions du 17 février 2009 annulées. Si l'OAIE entend revenir sur sa décision du 5 décembre 2008, il lui appartiendra de statuer dans le respect des droits procéduraux des parties. La décision du 5 décembre 2008 retrouve ainsi toute sa pertinence et sa validité. Compte tenu de l'issu du litige, il n'est pas perçu de frais de procédure (art. 63 al. 1 et 2 PA).</w:t>
      </w:r>
    </w:p>
    <w:p>
      <w:r>
        <w:rPr>
          <w:b/>
        </w:rPr>
        <w:t>E. 4.1</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TAF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afin qu'elle rende une nouvelle décision (ATF 132 V 215 consid. 6.2).</w:t>
      </w:r>
    </w:p>
    <w:p>
      <w:r>
        <w:rPr>
          <w:b/>
        </w:rPr>
        <w:t>E. 4.2</w:t>
      </w:r>
    </w:p>
    <w:p>
      <w:r>
        <w:t>En l'espèce, le travail accompli par le représentant du recourant en instance de recours est d'une certaine importance. Il a consisté en la rédaction d'une réplique de 13 pages, d'une détermination sur duplique et du dépôt de nombreuses pièces. Il se justifie, eu égard à ce qui précède, de lui allouer une indemnité à titre de dépens de Fr. 2'500.- à charge de l'OAIE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