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C-1369/2012 vom 19. April 2013</w:t>
      </w:r>
    </w:p>
    <w:p>
      <w:r>
        <w:t>Bundesverwaltungsgericht, 2013-04-19, DE</w:t>
      </w:r>
    </w:p>
    <w:p>
      <w:r>
        <w:rPr>
          <w:b/>
        </w:rPr>
        <w:t xml:space="preserve">Quelle: </w:t>
      </w:r>
      <w:r>
        <w:t>https://mcp.opencaselaw.ch/entscheid/bvger_C-1369_2012</w:t>
      </w:r>
    </w:p>
    <w:p>
      <w:r>
        <w:t>FR: TAF C-1369/2012 du 19 avril 2013</w:t>
      </w:r>
    </w:p>
    <w:p>
      <w:r>
        <w:t>IT: TAF C-1369/2012 del 19 aprile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Hinweisen).</w:t>
      </w:r>
    </w:p>
    <w:p>
      <w:r>
        <w:rPr>
          <w:b/>
        </w:rPr>
        <w:t>E. 3</w:t>
      </w:r>
    </w:p>
    <w:p>
      <w:r>
        <w:t>Der angefochtenen Verfügung liegen die Gesuche von zwei srilankischen Staats­angehörigen um Erteilung eines Visums für einen dreimonatigen bzw. 15-tägigen Aufenthalt in der Schweiz zugrunde. Da sich die Gesuchsteller nicht auf die EU/EFTA-Personenfreizügigkeitsabkommen berufen können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Egli/Tobias D. Meyer, in: Caroni/Gächter/Thurn­herr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VEV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der beantragten Schengenvisa mit der Begründung, die anstandslose und fristgerechte Wiederausreise erscheine nicht als hinreichend gesichert.</w:t>
      </w:r>
    </w:p>
    <w:p>
      <w:r>
        <w:rPr>
          <w:b/>
        </w:rPr>
        <w:t>E. 5.2</w:t>
      </w:r>
    </w:p>
    <w:p>
      <w:r>
        <w:t>Wie oben erwähnt, unterliegen die Gesuchsteller als srilankische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Gesuchsteller an­zweifelt. Dazu lassen sich in der Regel keine gesicherten Feststellungen, sondern lediglich Prognosen treffen. Dabei sind sämtliche Umstände des konkreten Einzelfalles zu würdigen.</w:t>
      </w:r>
    </w:p>
    <w:p>
      <w:r>
        <w:rPr>
          <w:b/>
        </w:rPr>
        <w:t>E. 5.3</w:t>
      </w:r>
    </w:p>
    <w:p>
      <w:r>
        <w:t>Anhaltspunkte zur Beurteilung der fristgerechten Wiederausreise können sich aus der allgemeinen Situation im Herkunftsland der Besucherin oder des Besuchers ergeben. Die Wirtschaft Sri Lankas befindet sich im Aufschwung. Im Jahr 2011 belief sich das reale Wirtschaftswachstum auf 8,3 Prozent, das stärkste Wirtschaftswachstum seit 32 Jahren; für 2012 wurde aufgrund notwendiger fiskalpolitischer Massnahmen immerhin ein Wachstum von 7 Prozent veranschlagt. Die Arbeitslosigkeit nahm von 4,9 Prozent im Jahr 2010 auf 4,2 Prozent im Jahr 2011 ab, wobei diese Zahlen die Nordprovinz nicht berücksichtigen. Problematisch ist demgegenüber die Jugendarbeitslosigkeit, die sich auf ca. 19 Prozent beläuft (Quelle: Deutsches Auswärtiges Amt, http://www.auswaertiges-amt.de, Länderinformationen Sri Lanka Wirtschaft, Stand November 2012, besucht im März 2013). Die innenpolitische Situation des Landes wird in erster Linie durch die Werte der singhalesischen Mehrheit bestimmt. Der im Mai 2009 zu Ende gegangene Bürgerkrieg hat die Diskussion um eine politische Lösung für den ethnischen Konflikt zwischen den Singhalesen und der sich diskriminiert fühlenden tamilischen Minderheit wieder entfacht. Eine solche Lösung zeichnet sich allerdings nicht so bald ab, da eine Aufarbeitung des Konflikts und seiner Ursachen bisher nicht stattgefunden hat. Die Sicherheit von Personen tamilischer Ethnie ist vor allem im Norden und Osten des Landes immer noch gefährdet; Tamilen sind aber auch in Colombo Übergriffen von Polizei und Sicherheitskräften ausgesetzt (Quelle: Schweizerische Flüchtlingshilfe, http://www.fluechtlingshilfe.ch Herkunftsländer Asien - Pazifik Sri Lanka Sri Lanka: Aktuelle Situation, Update von Adrian Schuster, 15. November 2012; vgl. zum Ganzen Urteil des Bundesverwaltungsgerichts C-128/2011 vom 31. Januar 2013 E. 6.1). Vor diesem Hintergrund besteht vielfach ein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Es gilt nach Möglichkeit zu verhindern, dass Gesuchsteller ihre Anwesenheit in der Schweiz - entgegen ihrer ursprünglichen Absichtserklärung - dazu nutzen, ein Asylgesuch einzureichen oder die fristgerechte Wiederausreise auf andere Weise zu umgehen. Die schwierige Lage der tamilischen Minderheit spiegelt sich im Übrigen in der schweizerischen Asylstatistik wieder. Ihr zufolge stellten Personen aus Sri Lanka noch im Jahr 2010 mit 939 Gesuchen die drittgrösste Gruppe von Asylsuchenden; im Jahr 2011 halbierte sich die Zahl der Gesuche auf 470, um im Jahr 2012 wieder leicht anzusteigen auf 494 Gesuche. Ende 2012 befanden sich immerhin noch 3560 Personen aus Sri Lanka im Asylprozess (Quelle: Bundesamt für Migration, http://www.bfm.admin.ch Dokumentation Zahlen und Fakten Asylstatistik Jahresstatistiken Kommentierte Asylstatistik 2010 S. 3 und Kommentierte Asylstatistik 2011 S. 4 sowie Asylstatistik 2012).</w:t>
      </w:r>
    </w:p>
    <w:p>
      <w:r>
        <w:rPr>
          <w:b/>
        </w:rPr>
        <w:t>E. 5.4</w:t>
      </w:r>
    </w:p>
    <w:p>
      <w:r>
        <w:t>Auf Beschwerdeebene wird in diesem Zusammenhang vorgebracht, die Berufung auf die Zuwanderung aus der Herkunftsregion der Gesuchsteller sowie der Hinweis auf die in mehreren Fällen gemachten Erfahrungen sei zu pauschalisiert. So gehe es nicht an, wegen einiger Personen, die (mit einem Schengenvisum zu Besuchsaufenthalten in die Schweiz eingereist seien und) hierzulande ein Asylgesuch gestellt hätten, die gesamte Bevölkerung aus dem Norden Sri Lankas gegenüber anderen Bewohnern des Landes zu benachteiligen und einer strengeren Visumpraxis zu unterstellen. Dazu ist klarzustellen, dass es in der Tat zu schematisch und nicht haltbar wäre, generell und ohne spezifische Anhaltspunkte, ausschliesslich aufgrund der allgemeinen Lage im Herkunftsland bzw. in der Herkunftsregion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und/oder wirtschaftlich vergleichsweise ungünstigen Verhältnissen darauf hindeuten, dass die persönliche Interessenlage in solchen Fällen nicht mit dem Ziel und Zweck einer zeitlich befristeten Einreisebewilligung in Einklang steht.</w:t>
      </w:r>
    </w:p>
    <w:p>
      <w:r>
        <w:rPr>
          <w:b/>
        </w:rPr>
        <w:t>E. 5.5</w:t>
      </w:r>
    </w:p>
    <w:p>
      <w:r>
        <w:t>Bei der Risikoanalyse sind jedoch nicht nur solch allgemeine Umstände und Erfahrungen, sondern auch, wie erwähnt,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So besteht denn auch für srilankische Staatsangehörige aus den Nord- oder Ostprovinzen durchaus die Möglichkeit, eine Einreisebewilligung zu erhalten, sofern deren persönliche Verhältnisse auf eine fristgerechte Rückkehr ins Heimatland schliessen lassen. Andererseits muss bei Personen, die in ihrer Heimat keine besonderen Verpflichtungen haben, das Risiko für ein ausländerrecht­lich nicht regelkonformes Verhalten (nach bewilligter Ein­reise zu einem Besuchsaufenthalt) hoch eingeschätzt werden.</w:t>
      </w:r>
    </w:p>
    <w:p>
      <w:r>
        <w:rPr>
          <w:b/>
        </w:rPr>
        <w:t>E. 6.1</w:t>
      </w:r>
    </w:p>
    <w:p>
      <w:r>
        <w:t>Die aus dem Norden Sri Lankas (Provinz Jaffna) und somit fraglos aus einem Krisengebiet (vgl. etwa die Urteile des Bundesverwaltungsgerichts C-8834/2010 und C-8885/2010 vom 21. Juni 2011 E. 8.1, C 3149/2009 vom 15. Februar 2010 E. 7.1 sowie insbesondere BVGE 2008/2 E. 7ff. mit weiteren Hinweisen) stammenden Eingeladenen sind 25- bzw. 23-jährig. Beide sind unverheiratet, kinderlos und noch nie ins Ausland gereist. Im Weitern fällt auf, dass die Gesuchsteller in ihren Visagesuchen als Dauer des geplanten Aufenthalts lediglich 15 Tage angegeben haben, obwohl sie sich zuvor von ihren Arbeitgebern für drei Monate beurlauben liessen. Gegenüber der kantonalen Migrationsbehörde erklärte die Gastgeberin denn auch explizit, ihre Gäste planten, drei Monate in der Schweiz zu bleiben. Entsprechend liessen die Beschwerdeführer für ihre Gäste je ein dreimonatiges Einreisevisum beantragen. Demgegenüber kann ihr Einwand, sie hätten für ihre Gäste lediglich eine Reiseversicherung für einen Monat abgeschlossen, schon deshalb nicht ausschlaggebend sein, weil sich solche Versicherungen bei Bedarf problemlos verlängern lassen. Den Gesuchstellern dürften somit im Heimatland keine familiären Verantwortlichkeiten oder beruflichen Verpflichtungen (vgl. auch E. 6.2 hienach) obliegen, die besondere Gewähr für eine Rückkehr nach Sri Lanka bieten könnten. Tritt hinzu, dass in Situationen angespannter wirtschaftlicher und/oder politscher Verhältnisse selbst zurückbleibende nahe Angehörige regelmässig nicht verlässlich davon abhalten können, den Entschluss für eine Emigration zu fällen.</w:t>
      </w:r>
    </w:p>
    <w:p>
      <w:r>
        <w:rPr>
          <w:b/>
        </w:rPr>
        <w:t>E. 6.2</w:t>
      </w:r>
    </w:p>
    <w:p>
      <w:r>
        <w:t>Auch die wirtschaftlichen Verhältnisse bieten keine besondere Gewähr für eine Wiederausreise. Aus den Akten ergibt sich, dass die Gesuchstellerin seit mittlerweile vier Jahren als Lehrerin und ihr Bruder, mit welchem sie zusammen in die Schweiz reisen möchte, seit 2008 als Computer-Instruktor angestellt sind. Gemäss den eingereichten Arbeitsbestätigungen soll Letzterer ein monatliches Gehalt von 15'000 srilankischen Rupien, seine Schwester von 10'000 Rupien beziehen, was dem Gegenwert von ungefähr 110 CHF bzw. 75 CHF entspricht. Damit dürften die Eingeladenen - entgegen der Ansicht der Beschwerdeführer - kaum in wirtschaftlich günstigen und privilegierten Verhältnissen leben, die sie verlässlich von einer Emigration abzuhalten vermöchten, zumal sämtliche mit dem Besuchsaufenthalt verbundene Kosten nicht von ihnen selber, sondern vollumfänglich von den Gastgebern übernommen würden (vgl. Ziff. 33 der Einreisegesuche). Vor diesem Hintergrund müssen die Beteuerungen auf Beschwerdeebene, wonach genügend Garantien für eine fristgerechte Wiederausreise vorhanden seien, als nicht ausschlaggebend bezeichnet werden. Dies umso weniger, als die von der Schweizervertretung geäusserten Zweifel am Aufenthaltszweck, die von den Beschwerdeführern im Verlaufe des Verfahrens nicht ausgeräumt werden konnten, als durchaus begründet erscheinen.</w:t>
      </w:r>
    </w:p>
    <w:p>
      <w:r>
        <w:rPr>
          <w:b/>
        </w:rPr>
        <w:t>E. 6.3</w:t>
      </w:r>
    </w:p>
    <w:p>
      <w:r>
        <w:t>Vor dem allgemeinen und persönlichen Hintergrund konnte die Vorinstanz demnach willkürfrei davon ausgehen, dass keine hinreichende Gewähr für eine fristgerechte und anstandslose Wiederausreise der Eingeladenen nach einem Besuchsaufenthalt besteht. An dieser Einschätzung vermögen auch die gegenteiligen Zusicherungen der Gastgeber nichts zu ändern. Als solche können sie mit rechtlich verbindlicher Wirkung zwar für gewisse finanzielle Risiken im Zusammenhang mit dem Besuchsaufenthalt, nicht aber für ein bestimmtes Tun oder Unterlassen ihrer Gäste einstehen (vgl. in diesem Zusammenhang BVGE 2009/27 E. 9). Die Gewähr für eine fristgerechte Wiederausreise kann insbesondere nicht durch die Leistung einer finanziellen Sicherstellung oder Kaution, welche die Beschwerdeführer anbieten, ersetzt werden.</w:t>
      </w:r>
    </w:p>
    <w:p>
      <w:r>
        <w:rPr>
          <w:b/>
        </w:rPr>
        <w:t>E. 7</w:t>
      </w:r>
    </w:p>
    <w:p>
      <w:r>
        <w:t>Es bleibt zu prüfen, ob die Voraussetzungen für die Ausstellung eines Visums mit räumlich beschränkter Gültigkeit, wie im Eventualbegehren beantragt, vorliegen (vgl. E. 4.5). Ein solches kann - wie erwähnt - erteilt werden, wenn ein Mitgliedstaat es aus humanitären Gründen, aus Gründen des nationalen Interesses oder aufgrund internationaler Verpflichtungen für erforderlich hält, von den allgemeinen Einreisevoraussetzungen abzuweichen (vgl. E. 4.2 - 4.4). Vorliegend kommt als völkerrechtliche Verpflichtung Art. 8 der Konvention vom 4. November 1950 zum Schutze der Menschenrechte und Grundfreiheiten (EMRK, SR 0.101) in Frage (vgl. Urteile des Bundesverwaltungsgerichts C 3859/2012 vom 4. Januar 2013 E. 7 und C 5587/2010 vom 13. Juli 2012 E. 9.2 und E. 9.3). Der Anspruch auf Schutz des Familienlebens kommt in erster Linie den Mitgliedern der Kernfamilie (d.h. den Eltern und ihren minderjährigen Kindern) zu; allerdings können auch andere verwandtschaftliche Beziehungen unter dem Schutz dieser Garantie stehen (vgl. Jens Meyer-Ladewig, EMRK Handkommentar, 3. Aufl., Baden-Baden 2011, N 48 50 zu Art. 8; Juliane Pätzold, in: Karpenstein/Mayer, EMRK Kommentar, München 2012, N 50 zu Art. 8). In casu erscheint jedoch die familiäre Beziehung der Beschwerdeführer zu den Eingeladenen, bei denen es sich um die Kinder der Cousine der Gastgeberin handeln soll, nicht derart eng, dass der Schutzbereich des Familienlebens tangiert wäre. Insofern verletzt die Schweiz ihre völkerrechtlichen Verpflichtungen nicht, wenn sie den Gesuchstellern die Einreise in die Schweiz nicht gestattet. Durch diese Verweigerung wird der persönliche Kontakt zwischen den Beschwerdeführern und den Eingeladenen nicht verunmöglicht, da die Beschwerdeführerin laut eigenen Angaben ihre (entfernten) Verwandten in der Vergangenheit schon "viele Male" im Herkunftsstaat treffen konnte (vgl. den von ihr ausgefüllten kantonalen Fragebogen) und überdies die modernen Kommunikationsmittel das fehlende direkte Beisammensein zu kompensieren vermögen. Der Wunsch der Betroffenen, eine gemeinsame Abschiedsfeier für die Ende 2011 in St. Gallen verstorbene Grossmutter bzw. Grosstante durchzuführen, ist zwar verständlich, kann jedoch nach dem Gesagten nicht entscheidwesentlich sein. Insgesamt können die geltend gemachten privaten Interessen im vorliegenden Fall das öffentliche Interesse an der Einhaltung der Einreisevorschriften nicht überwiegen. Die Ausstellung von Visa mit räumlich beschränkter Gültigkeit aufgrund von völkerrechtlichen Verpflichtungen der Schweiz kommt daher nicht in Frage. Auch sind keine humanitären Gründe ersichtlich, welche die Ausstellung solcher Visa erlauben würden.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werden die unterliegenden Beschwerdeführer kostenpflichtig (Art. 63 Abs. 1 VwVG). Die Verfahrenskosten sind auf Fr. 800.- festzusetzen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