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C-1368/2012 vom 9. Februar 2012</w:t>
      </w:r>
    </w:p>
    <w:p>
      <w:r>
        <w:t>Bundesverwaltungsgericht, 2012-02-09, IT</w:t>
      </w:r>
    </w:p>
    <w:p>
      <w:r>
        <w:rPr>
          <w:b/>
        </w:rPr>
        <w:t xml:space="preserve">Quelle: </w:t>
      </w:r>
      <w:r>
        <w:t>https://mcp.opencaselaw.ch/entscheid/bvger_C-1368_2012</w:t>
      </w:r>
    </w:p>
    <w:p>
      <w:r>
        <w:t>FR: TAF C-1368/2012 du 9 février 2012</w:t>
      </w:r>
    </w:p>
    <w:p>
      <w:r>
        <w:t>IT: TAF C-1368/2012 del 9 febbraio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nel caso concreto si applicano, da un lato, le norme materiali in vigore fino al 31 dicembre 2011, per quanto attiene allo stato di fatto realizzatosi fino a tale data, mentre, dall'altro lato, e per il periodo successivo, le nuove norme della 6a revisione AI (primo pacchetto) entrate in vigore il 1° gennaio 2012 (FF 2010 1603).</w:t>
      </w:r>
    </w:p>
    <w:p>
      <w:r>
        <w:rPr>
          <w:b/>
        </w:rPr>
        <w:t>E. 4</w:t>
      </w:r>
    </w:p>
    <w:p>
      <w:r>
        <w:t>Secondo le norme applicabili (siano esse quelle della 5a o 6a revisione [primo pacchetto] AI, versione peraltro identiche),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w:t>
      </w:r>
    </w:p>
    <w:p>
      <w:r>
        <w:rPr>
          <w:b/>
        </w:rPr>
        <w:t>E. 5.1</w:t>
      </w:r>
    </w:p>
    <w:p>
      <w:r>
        <w:t>In deroga all'art. 24 LPGA, l'art. 29 cpv. 1 LAI prevede che il diritto alla rendita nasce al più presto dopo sei mesi dalla data in cui l'assicurato ha rivendicato (nel caso concreto domanda del 30 settembre 2011 [ricevuta dall'autorità inferiore il 6 ottobre 2011]) il diritto alle prestazioni conformemente all'art. 29 cpv. 1 LPGA. L'art. 29 cpv. 3 LAI precisa altresì che la rendita è versata all'inizio del mese in cui nasce il diritto.</w:t>
      </w:r>
    </w:p>
    <w:p>
      <w:r>
        <w:rPr>
          <w:b/>
        </w:rPr>
        <w:t>E. 5.2</w:t>
      </w:r>
    </w:p>
    <w:p>
      <w:r>
        <w:t>L'art. 28 cpv. 1 lett. b LAI prevede altresì che l'assicurato ha diritto a una rendita se ha avuto un'incapacità al lavoro (art. 6 LPGA) almeno del 40% in media durante un anno senza notevole interruzione. Secondo giurisprudenza, l'incapacità al lavoro, di cui all'art. 28 cpv. 1 lett. b LAI, corrisponde alle limitazioni funzionali accertate a livello medico nella precedente attività (v. DTF 130 V 97 consid. 3.2).</w:t>
      </w:r>
    </w:p>
    <w:p>
      <w:r>
        <w:rPr>
          <w:b/>
        </w:rPr>
        <w:t>E. 5.3</w:t>
      </w:r>
    </w:p>
    <w:p>
      <w:r>
        <w:t>Ai sensi dell'art. 29ter dell'ordinanza del 17 gennaio 1961 sull'assicurazione per l'invalidità (OAI, RS 831.201), vi è interruzione notevole dell'incapacità al lavoro, secondo l'art. 28 cpv. 1 lett. b LAI, allorché l'assicurato è stato interamente atto al lavoro durante almeno 30 giorni consecutivi. Secondo giurisprudenza, se insorge un nuovo periodo d'incapacità al lavoro dopo tale interruzione, inizia a decorrere un nuovo termine di carenza di un anno e i precedenti periodi di incapacità al lavoro non vengono presi in considerazione (cfr. sentenza del Tribunale federale I 392/05 del 24 agosto 2006 consid. 4.2 e relativi riferimenti).</w:t>
      </w:r>
    </w:p>
    <w:p>
      <w:r>
        <w:rPr>
          <w:b/>
        </w:rPr>
        <w:t>E. 6.1</w:t>
      </w:r>
    </w:p>
    <w:p>
      <w:r>
        <w:t>L'oggetto litigioso nella presente procedura ricorsuale è costituito dalla questione di sapere se l'UAIE abbia a giusto titolo reso la decisione del 9 febbraio 2012 mediante la quale ha respinto sia la domanda di rendita della ricorrente (per non essere ancora trascorso il termine d'attesa di un anno) sia la domanda di provvedimenti professionali (per non essere adempiti i requisiti per il loro ottenimento).</w:t>
      </w:r>
    </w:p>
    <w:p>
      <w:r>
        <w:rPr>
          <w:b/>
        </w:rPr>
        <w:t>E. 6.2</w:t>
      </w:r>
    </w:p>
    <w:p>
      <w:r>
        <w:t>La ricorrente fa valere in particolare di non avere ricevuto il progetto di decisione (del 12 dicembre 2011) e di non avere pertanto potuto fornire le indicazioni che avrebbero probabilmente permesso all'UAIE di mantenere aperto il caso in esame e di rinunciare all'emanazione della decisione contestata.</w:t>
      </w:r>
    </w:p>
    <w:p>
      <w:r>
        <w:rPr>
          <w:b/>
        </w:rPr>
        <w:t>E. 6.3</w:t>
      </w:r>
    </w:p>
    <w:p>
      <w:r>
        <w:t>Giusta l'art. 57a cpv. 1 LAI (sia esso nella versione della 5a o 6a revisione [primo pacchetto] AI, peraltro anche su questo punto identiche), l'Ufficio AI comunica all'assicurato, per mezzo di un preavviso, la decisione prevista in merito alla domanda di prestazione o alla soppressione o riduzione della prestazione già assegnata. L'assicurato ha il diritto di essere sentito conformemente all'art. 42 prima frase LPGA. Inoltre, secondo l'art. 73ter OAI (nelle identiche versioni della 5a o 6a revisione [primo pacchetto] AI), l'Ufficio AI deve dare all'assicurato o al suo rappresentante, da un lato, l'occasione d'esprimersi, oralmente o per scritto, sul progetto/preavviso di regolamento del caso concreto e, dall'altro lato, concedere la facoltà di consultare gli atti di causa prima di pronunciarsi sul rifiuto di una domanda o sulla soppressione o riduzione di una rendita già assegnata. Il diritto di essere sentito è cosi dato in questi casi prima dell'emanazione della decisione amministrativa, ma dopo l'istruzione della domanda. In tale ambito, l'assicurato può fra l'altro far valere le sue eventuali obiezioni e domandare dei complementi d'istruzioni (cfr. sentenza del Tribunale federale I 762/02 del 6 maggio 2003 consid. 1.3 e relativi riferimenti).</w:t>
      </w:r>
    </w:p>
    <w:p>
      <w:r>
        <w:rPr>
          <w:b/>
        </w:rPr>
        <w:t>E. 6.4</w:t>
      </w:r>
    </w:p>
    <w:p>
      <w:r>
        <w:t>Nella presente fattispecie, e benché alleghi di avere spedito alla ricorrente per plico semplice il progetto di decisione del 12 dicembre 2011, l'autorità inferiore non ha apportato la dimostrazione del fatto che l'insorgente abbia effettivamente ricevuto il progetto di decisione/preavviso in questione. Secondo giurisprudenza, l'onere della prova della notifica di un atto nonché della data in cui essa è avvenuta incombe, in linea di principio, all'autorità che intende prevalersene. Quest'ultima sopporta pertanto le conseguenze della mancanza di prove, nel senso che se la notifica o la sua data sono contestate e se esiste effettivamente un dubbio in merito, ci si deve fondare sulle dichiarazioni del destinatario dell'invio (v. la sentenza del Tribunale federale H 338/00 del 13 febbraio 2001 consid. 2a e relativi riferimenti). Questo Tribunale constata che sussiste un serio dubbio sulla notificazione dell'atto in questione, di modo che ci si deve fondare sulle dichiarazioni dell'insorgente, secondo le quali la stessa non ha ricevuto il progetto di decisione del 12 dicembre 2011. Ne discende pertanto che prima dell'emanazione della decisione litigiosa la ricorrente, come la stessa ha fatto valere in sede di ricorso, non ha avuto la facoltà di esprimersi in procedura di preavviso, procedura che conferisce pure la possibilità di essere udito sulla soluzione giuridica prevista (compresa la prevista applicazione del diritto) e quindi va al di là della garanzia cui all'art. 29 cpv. 2 Cost. (cfr. DTF 134 V 97 consid. 2.8.2; DTF 125 V 401 consid. 3c). La mancata effettuazione di una corretta procedura di preavviso costituisce altresì di principio una violazione grave del diritto di essere sentito (cfr. sentenza del Tribunale federale I 584/01 del 24 luglio 2002 consid. 2 e relativi riferimenti), non senza dimenticare che una siffatta violazione può essere sanata solo in via eccezionale (DTF 134 V 97 consid. 2.9 e relativi riferimenti), segnatamente allorquando un rinvio degli atti di causa all'autorità inferiore per garantire un corretto esercizio del diritto di essere sentito si esaurirebbe in una vana formalità, in contrasto con l'interesse della parte lesa ad ottenere un giudizio in tempi rapidi (DTF 134 V 97 consid. 2.9 e relativi riferimenti nonché DTF 132 V 387 consid. 5.1 e DTF 116 V 182 consid. 3d).</w:t>
      </w:r>
    </w:p>
    <w:p>
      <w:r>
        <w:rPr>
          <w:b/>
        </w:rPr>
        <w:t>E. 6.5</w:t>
      </w:r>
    </w:p>
    <w:p>
      <w:r>
        <w:t>Nella risposta al ricorso l'autorità inferiore - premesso che l'obiezione sollevata dalla ricorrente in sede ricorsuale non avrebbe a suo giudizio potuto cambiare l'esito della causa in esame - ha chiesto il respingimento del ricorso e dunque lasciato intendere (implicitamente) che un rinvio degli atti all'amministrazione per effettuare una corretta procedura di preavviso costituirebbe una vana formalità. In effetti, con la nuova interruzione notevole della capacità lavorativa della ricorrente il 17 dicembre 2011 avrebbe iniziato a decorrere un nuovo termine d'attesa di un anno con la conseguenza che la decisione contestata (del 9 febbraio 2012) va confermata non essendo realizzata la condizione della media annua del 40% almeno d'incapacità lavorativa come disposto dalla legge.</w:t>
      </w:r>
    </w:p>
    <w:p>
      <w:r>
        <w:rPr>
          <w:b/>
        </w:rPr>
        <w:t>E. 6.6</w:t>
      </w:r>
    </w:p>
    <w:p>
      <w:r>
        <w:t>Contrariamente all'opinione dell'autorità inferiore, non sono adempiti nel caso di specie le condizioni eccezionali per sanare la grave violazione del diritto di essere sentito della ricorrente in procedura di prima istanza.</w:t>
      </w:r>
    </w:p>
    <w:p>
      <w:r>
        <w:rPr>
          <w:b/>
        </w:rPr>
        <w:t>E. 6.6.1</w:t>
      </w:r>
    </w:p>
    <w:p>
      <w:r>
        <w:t>Da un lato, l'autorità inferiore dimentica che la ricorrente ha contestato non solo la decisione di rifiuto della rendita, ma anche quella di rifiuto dei provvedimenti d'ordine professionale, decisione quest'ultima che, peraltro, non è stata motivata in modo intelligibile né nella decisione impugnata né tanto meno nella risposta al ricorso. In virtù delle risultanze processuali al loro stato fino alla data della decisione litigiosa, non è però consentito semplicemente d'affermare come ha fatto l'autorità inferiore nella decisione, senza procedere alla necessaria istruzione e fondandosi su una constatazione dei fatti inesatta/incompleta, che non fossero comunque dati i presupposti per alcuno dei provvedimenti professionali previsti agli art. 15 a 18 LAI, ritenuto altresì che i (pochi) referti medici agli atti non sono sufficienti per potere stabilire in maniera adeguata e motivata le conseguenze sulla capacità lavorativa dei danni alla salute di cui soffre la ricorrente ed, in ultima analisi, il grado d'invalidità rilevante per sancire il diritto a provvedimenti integrativi (o ad una rendita).</w:t>
      </w:r>
    </w:p>
    <w:p>
      <w:r>
        <w:rPr>
          <w:b/>
        </w:rPr>
        <w:t>E. 6.6.2</w:t>
      </w:r>
    </w:p>
    <w:p>
      <w:r>
        <w:t>Dall'altro lato, questo Tribunale rileva, per quanto emerge dalle carte processuali al loro stato attuale, che le condizioni di salute della ricorrente appaino averle impedito di svolgere la sua precedente attività di operaia dal 29 aprile al 24 ottobre 2011 (v., fra l'altro, il rapporto medico del 5 dicembre 2011 del dott. D._______, medico SMR; doc. A 21-1) e dal 17 dicembre 2011 al 30 marzo 2012 (cfr. certificato del dott. C._______ del 5 marzo 2012; doc. TAF 1 pag. 3). Certo, a decorrere dal 25 ottobre 2011, l'insorgente aveva ripreso a lavorare alle dipendenze del proprio datore di lavoro (doc. A 19-1). Quest'ultimo, su richiesta dell'Ufficio AI, ha in effetti segnalato, con scritto del 28 novembre 2011, che l'interessata "ha effettivamente ripreso l'attività lavorativa al 100% (come aveva segnalato anche la ricorrente; cfr. doc. 17-1), a decorrere dal 25 ottobre 2011 svolgendo le stesse mansioni di prima del periodo di malattia con un rendimento quasi normale" (v. doc. A 19-1). Ora, l'UAIE - nonostante l'indicazione del datore di lavoro secondo la quale il rendimento della ricorrente non sarebbe più stato esattamente quello precedente alla prima interruzione lavorativa del 29 aprile 2011 - non ha ritenuto di dovere verificare in quale misura era, se lo era, effettivamente diminuito il rendimento della ricorrente a partire dal 25 ottobre 2011. Sennonché, in assenza di tale verifica non era e non è possibile concludere nel senso della verosimiglianza preponderante che al 25 ottobre 2011 vi è stata, giusta l'art. 29ter OAI, un'interruzione notevole dell'incapacità lavorativa, secondo l'art. 28 cpv. 1 lett. b LAI, che presuppone che l'assicurato sia stato interamente, dunque senza diminuzione rilevante del rendimento, atto al lavoro durante almeno 30 giorni consecutivi.</w:t>
      </w:r>
    </w:p>
    <w:p>
      <w:r>
        <w:rPr>
          <w:b/>
        </w:rPr>
        <w:t>E. 6.7</w:t>
      </w:r>
    </w:p>
    <w:p>
      <w:r>
        <w:t>Infine - e benché non sfugga né a questo Tribunale né alla ricorrente che il termine originario d'attesa di un anno a partire da aprile 2011 sarebbe scaduto al più presto nell'aprile del 2012, ossia dopo l'emanazione della decisione litigiosa, anche qualora non vi fosse stata interruzione dell'originario termine d'attesa il 25 ottobre 2011 - non è comunque consentito all'amministrazione, né successivamente all'autorità di ricorso, di prendere rispettivamente di confermare una decisione di respingimento di una richiesta di rendita anteriormente all'effettuazione della necessaria istruzione. Peraltro, questo Tribunale osserva per sovrabbondanza che il respingimento di una domanda di rendita fondata sul mancato adempimento del termine di cui all'art. 28 cpv. 1 lett. b LAI (ma anche del termine di cui all'art. 29 cpv. 1 LAI) anteriormente all'effettuazione della necessaria istruzione sullo stato di salute dell'assicurato, e nella misura in cui non vi sia stata un'interruzione dell'anno d'attesa dell'art. 28 cpv. 1 lett. b LAI, renderebbe di fatto aleatoria qualsiasi domanda di rendita AI da parte di un assicurato.</w:t>
      </w:r>
    </w:p>
    <w:p>
      <w:r>
        <w:rPr>
          <w:b/>
        </w:rPr>
        <w:t>E. 7</w:t>
      </w:r>
    </w:p>
    <w:p>
      <w:r>
        <w:t>Da quanto esposto, consegue che il ricorso va accolto, l'impugnata decisione del 9 febbraio 2012 annullata e gli atti di causa ritornati all'amministrazione affinché la stessa proceda alla necessaria istruzione della fattispecie ai sensi dei considerandi della presente sentenza, rispetti il diritto di essere sentito dell'insorgente (in particolare assicurandosi della corretta effettuazione della procedura di preavviso come sancita dalla legge [art. 57a cpv. 1 LAI in correlazione con l'art. 73bis e 73ter OAI]) ed emani una nuova decisione.</w:t>
      </w:r>
    </w:p>
    <w:p>
      <w:r>
        <w:rPr>
          <w:b/>
        </w:rPr>
        <w:t>E. 8.1</w:t>
      </w:r>
    </w:p>
    <w:p>
      <w:r>
        <w:t>Visto l'esito della procedura, non sono prelevate delle spese processuali (art. 63 PA). La domanda di assistenza giudiziaria, nel senso della dispensa dal versamento delle spese processuali, è pertanto divenuta senza oggetto.</w:t>
      </w:r>
    </w:p>
    <w:p>
      <w:r>
        <w:rPr>
          <w:b/>
        </w:rPr>
        <w:t>E. 8.2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necessario ed utile, svolto dal rappresentante della ricorrente. L'indennità per spese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