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C-1362/2014 vom 12. Mai 2017</w:t>
      </w:r>
    </w:p>
    <w:p>
      <w:r>
        <w:t>Bundesverwaltungsgericht, 2017-05-12, FR</w:t>
      </w:r>
    </w:p>
    <w:p>
      <w:r>
        <w:rPr>
          <w:b/>
        </w:rPr>
        <w:t xml:space="preserve">Quelle: </w:t>
      </w:r>
      <w:r>
        <w:t>https://mcp.opencaselaw.ch/entscheid/bvger_C-1362_2014</w:t>
      </w:r>
    </w:p>
    <w:p>
      <w:r>
        <w:t>FR: TAF C-1362/2014 du 12 mai 2017</w:t>
      </w:r>
    </w:p>
    <w:p>
      <w:r>
        <w:t>IT: TAF C-1362/2014 del 12 maggio 2017</w:t>
      </w:r>
    </w:p>
    <w:p>
      <w:pPr>
        <w:pStyle w:val="Heading2"/>
      </w:pPr>
      <w:r>
        <w:t>Regeste</w:t>
      </w:r>
    </w:p>
    <w:p>
      <w:r>
        <w:t>Droit à la rente</w:t>
      </w:r>
    </w:p>
    <w:p>
      <w:pPr>
        <w:pStyle w:val="Heading2"/>
      </w:pPr>
      <w:r>
        <w:t>Erwägungen</w:t>
      </w:r>
    </w:p>
    <w:p>
      <w:r>
        <w:rPr>
          <w:b/>
        </w:rPr>
        <w:t>E. 1.1.1</w:t>
      </w:r>
    </w:p>
    <w:p>
      <w:r>
        <w:t>Sous réserve des exceptions, non réalisées en l'espèce, prévues à l'art. 32 de la loi fédérale du 17 juin 2005 sur le Tribunal administratif fédéral (LTAF, RS 173.32),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w:t>
      </w:r>
    </w:p>
    <w:p>
      <w:r>
        <w:rPr>
          <w:b/>
        </w:rPr>
        <w:t>E. 1.1.2</w:t>
      </w:r>
    </w:p>
    <w:p>
      <w:r>
        <w:t>En vertu de l'art. 40 al. 2 du règlement sur l'assurance-invalidité (RAI, RS 831.201), l'office AI du secteur d'activité dans lequel le frontalier exerce une activité lucrative est compétent pour enregistrer et examiner les demandes présentées par les frontaliers. Dans le cas concret il s'agit de l'OAI-GE, l'assuré ayant travaillé en tant que frontalier auprès d'une entreprise genevoise avant la survenance de son invalidité et ayant toujours son domicile habituel dans la zone frontalière (pce 11). Il appartient cependant à l'OAIE de notifier les décisions (art. 40 al. 2 RAI dernière phrase). L'art. 40 al. 3 RAI dispose encore que l'office AI compétent lors de l'enregistrement de la demande le demeure durant toute la procédure.</w:t>
      </w:r>
    </w:p>
    <w:p>
      <w:r>
        <w:rPr>
          <w:b/>
        </w:rPr>
        <w:t>E. 1.2</w:t>
      </w:r>
    </w:p>
    <w:p>
      <w:r>
        <w:t>La procédure devant le Tribunal en matière d'assurances sociales est régie par la PA dans la mesure où la LTAF, la loi sur la partie générale du droit des assurances sociales (LPGA, RS 830.1) ou la LAI ne sont pas applicables (cf. art. 37 LTAF, art. 3 let. dbis PA, art. 2 LPGA et art. 1 al. 1 LAI).</w:t>
      </w:r>
    </w:p>
    <w:p>
      <w:r>
        <w:rPr>
          <w:b/>
        </w:rPr>
        <w:t>E. 1.3.1</w:t>
      </w:r>
    </w:p>
    <w:p>
      <w:r>
        <w:t>Le recourant a qualité pour recourir contre la décision de l'OAIE, étant touché par celle-ci et ayant un intérêt digne d'être protégé à ce qu'elle soit annulée ou modifiée (cf. art. 59 LPGA).</w:t>
      </w:r>
    </w:p>
    <w:p>
      <w:r>
        <w:rPr>
          <w:b/>
        </w:rPr>
        <w:t>E. 1.3.2</w:t>
      </w:r>
    </w:p>
    <w:p>
      <w:r>
        <w:t>S'agissant du paiement de l'avance de frais due selon l'art. 63 al. 4 PA sous peine d'irrecevabilité, le recourant en a été dispensé par décision incidente du 16 juillet 2014 du Tribunal (TAF pce 10) lui ayant accordé l'assistance judiciaire partielle.</w:t>
      </w:r>
    </w:p>
    <w:p>
      <w:r>
        <w:rPr>
          <w:b/>
        </w:rPr>
        <w:t>E. 1.3.3</w:t>
      </w:r>
    </w:p>
    <w:p>
      <w:r>
        <w:t>Déposé en temps utile et dans les formes requises par la loi (cf. art. 60 LPGA et 52 PA), le recours est recevable quant à la forme et le Tribunal entre en matière sur le fond.</w:t>
      </w:r>
    </w:p>
    <w:p>
      <w:r>
        <w:rPr>
          <w:b/>
        </w:rPr>
        <w:t>E. 2</w:t>
      </w:r>
    </w:p>
    <w:p>
      <w:r>
        <w:t>Le TAF définit les faits et apprécie les preuves d'office et librement (art. 12 PA). En outre, il applique le droit sans être lié par les motifs invoqués (art. 62 al. 4 PA) ou par l'argumentation juridique développée dans la décision entreprise (Pierre Moor/Etienne Poltier, Droit administratif, vol. II, Les actes administratifs, 3e éd.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 Moser/Beusch/Kneubühler, Prozessieren vor dem Bundesverwaltungsgericht, 2ème éd. 2013, p. 25 n. 1.55).</w:t>
      </w:r>
    </w:p>
    <w:p>
      <w:r>
        <w:rPr>
          <w:b/>
        </w:rPr>
        <w:t>E. 3.1.1</w:t>
      </w:r>
    </w:p>
    <w:p>
      <w:r>
        <w:t>S'agissant du droit applicable dans le temps, il convient de rappeler le principe selon lequel les règles applicables sont celles en vigueur au moment où les faits juridiquement déterminants se sont produits (ATF 139 V 297 consid. 2.1, 132 V 215 consid. 3.1.1, 130 V 445 consid. 1.2.1).</w:t>
      </w:r>
    </w:p>
    <w:p>
      <w:r>
        <w:rPr>
          <w:b/>
        </w:rPr>
        <w:t>E. 3.1.2</w:t>
      </w:r>
    </w:p>
    <w:p>
      <w:r>
        <w:t>A cet égard, le Tribunal ne prend en principe pas en considération les rapports médicaux établis après à la décision attaquée, à moins que des rapports médicaux établis ultérieurement permettent de mieux comprendre la situation de santé et de capacité de travail de l'intéressée jusqu'à la décision dont est recours (ATF 129 V 1 consid. 1.2, ATF 121 V 362 consid. 1b). Concernant les faits survenus postérieurement, et qui ont modifié cette situation, ils doivent normalement faire l'objet d'une nouvelle décision administrative (ATF 117 V 287 consid. 4).</w:t>
      </w:r>
    </w:p>
    <w:p>
      <w:r>
        <w:rPr>
          <w:b/>
        </w:rPr>
        <w:t>E. 3.2.1</w:t>
      </w:r>
    </w:p>
    <w:p>
      <w:r>
        <w:t>L'affaire présente un aspect transfrontalier dans la mesure où le recourant est un ressortissant français domicilié en France.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il renvoie. L'ALCP et ses règlements sont entrés en vigueur pour la relation entre la Suisse et les Etats de l'Union européenne le 1er juin 2002. Dans le cadre de l'ALCP la Suisse est aussi un "Etat membre" au sens des règlements de coordination (art. 1er al. 2 de l'Annexe II de l'ALCP).</w:t>
      </w:r>
    </w:p>
    <w:p>
      <w:r>
        <w:rPr>
          <w:b/>
        </w:rPr>
        <w:t>E. 3.2.2</w:t>
      </w:r>
    </w:p>
    <w:p>
      <w:r>
        <w:t>Depuis le 1er avril 2012 les parties contractantes appliquent entre elles le règlement (CE) n°883/2004 du Parlement européen et du Conseil du 29 avril 2004 portant sur la coordination des systèmes de sécurité sociale, modifié par le règlement (CE) n°988/2009 du Parlement européen et du Conseil du 16 septembre 2009 (RS 0.831.109.268.1) et le règlement (CE) n°987/2009 du Parlement européen et du Conseil du 16 septembre 2009 fixant les modalités d'application du règlement (CE) n°883/2004 (RS 0.831.109.268.11; art. 1 al. 1 de l'Annexe II de l'ALCP en relation avec sa section A). Selon l'art. 4 du règlement (CE) n°883/2004, les personnes auxquelles ce règlement s'applique (cf. art. 2 du règlement) bénéficient a priori des mêmes prestations et sont soumises aux mêmes obligations, en vertu de la législation de tout Etat membre, que les ressortissants de celui-ci.</w:t>
      </w:r>
    </w:p>
    <w:p>
      <w:r>
        <w:rPr>
          <w:b/>
        </w:rPr>
        <w:t>E. 3.2.3</w:t>
      </w:r>
    </w:p>
    <w:p>
      <w:r>
        <w:t>Il ressort que,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 (ATF 130 V 253 consid. 2.4). Cela étant, la documentation médicale et administrative fournie par les institutions de sécurité sociale d'un autre Etat membre doit être prise en considération (art. 49 al. 2 du règlement n°987/2009).</w:t>
      </w:r>
    </w:p>
    <w:p>
      <w:r>
        <w:rPr>
          <w:b/>
        </w:rPr>
        <w:t>E. 3.3</w:t>
      </w:r>
    </w:p>
    <w:p>
      <w:r>
        <w:t>Ainsi, ce sont les dispositions légales suisses qui s'appliquent à la présente cause. La réduction de la rente d'invalidité entière à une demi-rente ayant été confirmée par la décision du 18 février 2014, les dispositions de la 6ème révision de la LAI (premier volet) en vigueur depuis le 1er janvier 2012 (RO 2011 5659, FF 2010 1647) sont applicables dans le cas d'espèce.</w:t>
      </w:r>
    </w:p>
    <w:p>
      <w:r>
        <w:rPr>
          <w:b/>
        </w:rPr>
        <w:t>E. 4</w:t>
      </w:r>
    </w:p>
    <w:p>
      <w:r>
        <w:t>En l'espèce, la question litigieuse est le bien-fondé de la décision du 18 février 2014 par laquelle l'OAIE, à l'issue d'une procédure de révision, a réduit la rente entière d'invalidité du recourant à une demi-rente dès le 1er avril 2014 (pce 121). Dans son recours, l'assuré conteste que ses douleurs se soient atténuées et estime que son état de santé ne s'est pas amélioré et ne lui permet pas de travailler même dans une activité adaptée. Il se base notamment sur un rapport médical du 14 février 2014 (pce 120 p. 1) de son médecin traitant le Dr B._______ qui revient sur son rapport médical intermédiaire du 22 juin 2013 lequel indiquait alors une amélioration des douleurs du recourant et une capacité de travail pour celui-ci de 50% en tant que magasinier.</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Selon l'art. 28 al. 1 LAI, l'assuré a droit à une rente si :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et (c) au terme de cette année, il est invalide (art. 8 LPGA) à 40 % au moins. 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5.3</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 ; Michel Valtério, Droit de l'assurance-vieillesse et survivants [AVS] et de l'assurance-invalidité [AI], 2011, pp. 547 ss, n°2060 ss).</w:t>
      </w:r>
    </w:p>
    <w:p>
      <w:r>
        <w:rPr>
          <w:b/>
        </w:rPr>
        <w:t>E. 5.4</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 RCC 1991 p. 329 consid. 1c).</w:t>
      </w:r>
    </w:p>
    <w:p>
      <w:r>
        <w:rPr>
          <w:b/>
        </w:rPr>
        <w:t>E. 6.1</w:t>
      </w:r>
    </w:p>
    <w:p>
      <w:r>
        <w:t>Selon l'art. 17 al. 1 LPGA, si le taux d'invalidité du bénéficiaire de la rente subit une modification notable, la rente d'invalidité est, d'office ou sur demande, révisée pour l'avenir, à savoir augmentée ou réduite en conséquence, ou encore supprimée. Selon la jurisprudence du Tribunal fédéral, tout changement notable de l'état de fait apte à influencer le taux d'invalidité et ainsi le droit aux prestations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(ATF 141 V 9 consid. 2.3, ATF 130 V 343 consid. 3.5, ATF 113 V 275 consid. 1a). En présence d'un changement notable de l'état de fait, il convient de réexaminer le droit à la rente sous tous ses aspects, aussi bien en ce qui concerne le droit que les faits, sans être lié par la décision d'octroi de rente (arrêt du Tribunal fédéral 8C_72/2010 du 17 juin 2010 consid. 2).</w:t>
      </w:r>
    </w:p>
    <w:p>
      <w:r>
        <w:rPr>
          <w:b/>
        </w:rPr>
        <w:t>E. 6.2</w:t>
      </w:r>
    </w:p>
    <w:p>
      <w:r>
        <w:t>En revanche,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 ATF 141 V 9 consid. 2.3, ATF 112 V 371 consid. 2b ; RCC 1987 p. 36 ; SVR 2004 IV n. 5 consid. 3.3.3). Un motif de révision au sens de la loi doit clairement ressortir du dossier (arrêt du Tribunal fédéral I 559/02 du 31 janvier 2003 consid. 3.2 et les références). La réglementation sur la révision ne saurait en effet constituer un fondement juridique à un réexamen sans condition du droit à la rente (Rudolf Ruedi, Die Verfügungsanpassung als verfahrensrechtliche Grundfigur namentlich von Invalidenrentenrevisionen, in : Die Revision von Dauerleistungen in der Sozialversicherung, 1999, p. 15).</w:t>
      </w:r>
    </w:p>
    <w:p>
      <w:r>
        <w:rPr>
          <w:b/>
        </w:rPr>
        <w:t>E. 6.3.1</w:t>
      </w:r>
    </w:p>
    <w:p>
      <w:r>
        <w:t>Pour pouvoir établir un motif de révision, l'administration ou le juge en cas de recours, a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constituent un élément utile pour déterminer quels travaux peuvent encore être exigés de l'assuré, quand bien même la notion d'invalidité est de nature économique/juridique et non médicale (ATF 125 V 256 consid. 4, 115 V 133 consid. 2, 114 V 310 consid. 3c, 105 V 156 consid. 1 ; voir supra consid. 5).</w:t>
      </w:r>
    </w:p>
    <w:p>
      <w:r>
        <w:rPr>
          <w:b/>
        </w:rPr>
        <w:t>E. 6.3.2</w:t>
      </w:r>
    </w:p>
    <w:p>
      <w:r>
        <w:t>Le juge des assurances sociales doit, pour sa part, examiner de manière objective tous les moyens de preuve, quelle que soit leur provenance, puis décider si les documents à disposition permettent de porter un jugement valable sur le droit litigieux. A cet égard, l'élément décisif pour apprécier la valeur probante d'une pièce médicale n'est en principe ni son origine, ni sa désignation sous la forme d'un rapport ou d'une expertise, mais bel et bien son contenu. Avant de conférer pleine valeur probante à un rapport médical, le Tribunal s'assurera que les points litigieux importants ont fait l'objet d'une étude circonstanciée. Le rapport doit se fonder sur des examens complets, prendre en considération les plaintes exprimées par la personne examinée et avoir été établi en pleine connaissance de l'anamnèse. De plus, la description du contexte médical et l'appréciation de la situation médicale doivent être claires et les conclusions de l'expert dûment motivées (ATF 125 V 351 consid. 3a et les réf. cit.).</w:t>
      </w:r>
    </w:p>
    <w:p>
      <w:r>
        <w:rPr>
          <w:b/>
        </w:rPr>
        <w:t>E. 6.4.1</w:t>
      </w:r>
    </w:p>
    <w:p>
      <w:r>
        <w:t>L'objet de la preuve est donc la présence d'une différence significative au sens de l'art. 17 LPGA, étant précisé que celle-ci doit ressortir de la documentation médicale versée au dossier dans le cadre de la procédure de révision. Il s'ensuit que le relevé des constats portant sur l'état de santé actuel et ses répercussions fonctionnelles constitue certes le point de départ de l'appréciation médicale, bien qu'il ne puisse toutefois pas être déterminé de manière indépendante. En effet, il est seulement pertinent pour l'issue de la cause dans la mesure où il démontre une différence effective dans l'état des faits par rapport à la situation médicale antérieure.</w:t>
      </w:r>
    </w:p>
    <w:p>
      <w:r>
        <w:rPr>
          <w:b/>
        </w:rPr>
        <w:t>E. 6.4.2</w:t>
      </w:r>
    </w:p>
    <w:p>
      <w:r>
        <w:t>La valeur probante d'une expertise exécutée dans le cadre d'une révision dépend donc essentiellement du point de savoir si elle se rapporte de façon suffisante à la preuve requise, à savoir à un changement notable de l'état des faits. Il en découle qu'une appréciation médicale en soi complète, claire et concluante à laquelle il conviendrait d'accorder la préséance dans le cadre de la détermination initiale du droit à la rente ne présente en principe pas la valeur probante juridiquement requise si cet avis (qui diffère d'une estimation antérieure) ne se prononce pas de façon suffisante quant au changement effectif de l'état de santé. Une exception à cette règle se justifie uniquement s'il parait évident que la situation médicale a évolué (arrêts du TF 9C_418/2010 du 29 août 2011 consid.4.2 et les réf. cit., également ATF 125 V 413 consid. 2d in fine et l'arrêt du TF 9C_51/2015 du 1er juillet 2015).</w:t>
      </w:r>
    </w:p>
    <w:p>
      <w:r>
        <w:rPr>
          <w:b/>
        </w:rPr>
        <w:t>E. 6.4.3</w:t>
      </w:r>
    </w:p>
    <w:p>
      <w:r>
        <w:t>La question de savoir si un tel changement s'est effectivement produit nécessite ainsi un examen approfondi, compte tenu des conséquences non négligeables sur la situation juridique de l'assuré (arrêts du TF 9C_88/2010 du 4 mai 2010 consid. 2.2.2 ; 8C_761/2010 du 1er mars 2011 consid. 2.2.2). En outre, une démarcation crédible entre changement effectif ou seulement supposé n'est pas atteinte au niveau de la preuve requise, lorsque seule des différences nominatives quant aux diagnostics sont retenues. En revanche, la constatation d'une modification effective par rapport à l'état antérieur est suffisamment démontrée, lorsque l'expert fait part des points de vue concrets dans le développement de la maladie et l'évolution de l'incapacité de travail qui l'ont conduit à poser de nouveaux diagnostics et une nouvelle appréciation de l'étendue des troubles (arrêt du TF 9C_418/2010 du 29 août 2011 consid. 4.3 et les réf. cit.).</w:t>
      </w:r>
    </w:p>
    <w:p>
      <w:r>
        <w:rPr>
          <w:b/>
        </w:rPr>
        <w:t>E. 7.1.1</w:t>
      </w:r>
    </w:p>
    <w:p>
      <w:r>
        <w:t>Pour examiner si, dans un cas de révision, il y a eu une modification importante du degré d'invalidité au sens de l'art. 17 LPGA, il s'agit de comparer les faits tels qu'ils se présentaient au moment de la dernière décision entrée en force, reposant sur un examen matériel du droit à la rente. L'autorité doit avoir procédé à une constatation des faits pertinents, une appréciation des preuves et une comparaison des revenus conformes au droit, et avoir pris en compte les circonstances régnant à l'époque de la décision litigieuse (arrêt du Tribunal fédéral 9C_860/2008 du 19 février 2009 consid. 2.1 ; ATF 133 V 108 consid. 5, en particulier consid. 5.4, 130 V 71 consid. 3.2.3, 130 V 343 consid. 3.5, 125 V 368 consid. 2 et les réf. cit.).</w:t>
      </w:r>
    </w:p>
    <w:p>
      <w:r>
        <w:rPr>
          <w:b/>
        </w:rPr>
        <w:t>E. 7.1.2</w:t>
      </w:r>
    </w:p>
    <w:p>
      <w:r>
        <w:t>Une simple communication à l'assuré confirmant le droit à la rente ne peut pas être considérée comme une décision si elle ne suit pas une procédure de révision conforme aux exigences exposées par la jurisprudence susmentionnée (arrêts du Tribunal fédéral 8C_747/2011 du 9 février 2012 consid. 4.1, 9C_198/2011 du 11 novembre 2011 consid. 4.2, 9C_771/2009 du 10 septembre 2010 consid. 2.2, 9C_860/2008 du 19 février 2009 consid. 3.1).</w:t>
      </w:r>
    </w:p>
    <w:p>
      <w:r>
        <w:rPr>
          <w:b/>
        </w:rPr>
        <w:t>E. 7.2.1</w:t>
      </w:r>
    </w:p>
    <w:p>
      <w:r>
        <w:t>En l'espèce, l'administration a procédé à une révision du droit à la rente sur la base d'un examen complet en amont de la décision du 13 avril 2004 (pces 72 à 75). Les révisions initiées successivement en 2005 et 2008 ne correspondent pas aux exigences jurisprudentielles d'un examen matériel du droit à la rente (cf. supra consid. 6.3), car elles sont basées uniquement sur un bref rapport médical intermédiaire du médecin traitant, le Dr B._______, mentionnant un état stationnaire. La décision initiale rendue en 2004 se basait quant à elle sur une expertise rhumatologique établie par le Dr C._______ (pce 63), ainsi que sur plusieurs rapports médicaux de médecins traitants (pces 48 à 51).</w:t>
      </w:r>
    </w:p>
    <w:p>
      <w:r>
        <w:rPr>
          <w:b/>
        </w:rPr>
        <w:t>E. 7.2.2</w:t>
      </w:r>
    </w:p>
    <w:p>
      <w:r>
        <w:t>Par conséquent, la question de savoir si le degré d'invalidité du recourant a subi une modification doit être jugée dans la présente affaire en comparant les faits tels qu'ils se présentaient à l'époque de la décision du 13 avril 2004 octroyant une rente entière à l'intéressé et ceux qui ont existé jusqu'au 18 février 2014, date de la décision litigieuse réduisant la rente.</w:t>
      </w:r>
    </w:p>
    <w:p>
      <w:r>
        <w:rPr>
          <w:b/>
        </w:rPr>
        <w:t>E. 8.1.1</w:t>
      </w:r>
    </w:p>
    <w:p>
      <w:r>
        <w:t>Une rente entière d'invalidité a été octroyée au recourant par décision initiale du 13 avril 2004 (pces 72 ss.) sur la base d'une expertise rhumatologique du 15 octobre 2003 (pce 63) établie par le Dr C._______ (cf. supra Faits let. C.a). Celle-ci était complète, claire et remplissait les conditions jurisprudentielles permettant de lui accorder valeur probante (cf. supra consid. 6.3.2). L'expert retenait alors une capacité de travail de 25% dans des travaux légers permettant de respecter les limitations fonctionnelles du recourant. Celles-ci étaient décrites alors très précisément et se basaient sur un examen clinique complet en sus d'une anamnèse médicale et personnelle, ainsi que sur les plaintes de l'intéressé.</w:t>
      </w:r>
    </w:p>
    <w:p>
      <w:r>
        <w:rPr>
          <w:b/>
        </w:rPr>
        <w:t>E. 8.1.2</w:t>
      </w:r>
    </w:p>
    <w:p>
      <w:r>
        <w:t>Lors de la révision ayant abouti à la réduction du droit à la rente d'invalidité du recourant, l'amélioration de l'état de santé a été retenue par le médecin de l'administration dans un rapport SMR du 28 août 2013 (pce 109). N'ayant pas examiné lui-même le recourant, le SMR se base uniquement sur un bref rapport intermédiaire du 22 juillet 2013 du médecin traitant du recourant le Dr B._______ (pce 107) lequel mentionne que les diagnostics sont restés les mêmes, mais que l'état de santé du recourant s'est amélioré depuis le mois de mars 2013. Il estime qu'un examen médical complémentaire serait nécessaire pour évaluer la capacité de travail de l'intéressé et envisage (avec un point d'interrogation) un retour au travail éventuel dans les 6 mois à 50%. Il n'indique pas en quoi l'état de santé s'est amélioré.</w:t>
      </w:r>
    </w:p>
    <w:p>
      <w:r>
        <w:rPr>
          <w:b/>
        </w:rPr>
        <w:t>E. 8.1.3</w:t>
      </w:r>
    </w:p>
    <w:p>
      <w:r>
        <w:t>Le recourant a également produit un rapport médical du Dr B._______ du 14 février 2014 (pce 120 p. 1) indiquant, de manière contradictoire, que l'intéressé ne peut pas reprendre un travail à 50% malgré une diminution de ses douleurs. Ceci est confirmé par un rapport kinésiologique du même jour établi par Monsieur D._______ (pce 120 p. 2), lequel estime que, malgré une amélioration des douleurs grâce au traitement, le recourant n'est pas apte à exercer une activité professionnelle même à mi-temps étant donné qu'il ne résiste pas longtemps à un effort physique même relatif, ainsi qu'aux déplacements en voiture excédants plus d'une demi-heure.</w:t>
      </w:r>
    </w:p>
    <w:p>
      <w:r>
        <w:rPr>
          <w:b/>
        </w:rPr>
        <w:t>E. 8.1.4</w:t>
      </w:r>
    </w:p>
    <w:p>
      <w:r>
        <w:t>Au vu de ce qui précède, la situation de fait n'est pas clairement établie et le rapport du médecin du 22 juillet 2013 traitant est à l'évidence insuffisant pour établir une amélioration de l'état de santé du recourant et surtout pour déterminer sa nouvelle capacité de travail. Les raisons tendant à retenir une amélioration de l'état de santé du recourant ne sont pas discutées et les limitations fonctionnelles nullement décrites. Ainsi, la valeur probante du rapport SMR du 28 août 2013 ne saurait être reconnue en l'espèce et ne permet pas de procéder à une comparaison avec la situation qui prévalait en 2003 (cf. supra consid. 6.4).</w:t>
      </w:r>
    </w:p>
    <w:p>
      <w:r>
        <w:rPr>
          <w:b/>
        </w:rPr>
        <w:t>E. 9.1</w:t>
      </w:r>
    </w:p>
    <w:p>
      <w:r>
        <w:t>Il s'ensuit qu'en l'état, le dossier ne permet pas de se prononcer sur l'invalidité du recourant, de sorte qu'il doit être complété. Dans ces circonstances, il se justifie de renvoyer la cause à l'autorité inférieure pour qu'elle procède à des mesures d'instruction complémentaires en application de l'art. 61 al. 1 PA, étant précisé que, dans ce cadre, le recourant pourra bénéficier des garanties de procédures introduites par l'ATF 137 V 210. Le renvoi de la cause à l'OAIE pour nouvelle instruction est indiqué en l'espèce, bien qu'il doive rester exceptionnel compte tenu de l'exigence de la célérité de la procédure (cf. art. 29 Cst. ; arrêt du Tribunal fédéral 8C_633/2014 du 11 décembre 2014 consid. 3.1). Le Tribunal fédéral a précisé que le renvoi de l'affaire à l'autorité inférieure pour nouvelle instruction est notamment justifié lorsqu'il s'agit d'enquêter sur une situation médicale qui n'a pas encore fait l'objet d'un examen (cf. ATF 137 V 210 consid. 4.4.1.4 ; arrêt du Tribunal fédéral 8C_633/2014 du 11 décembre 2014 consid. 3.2 et 3.3)</w:t>
      </w:r>
    </w:p>
    <w:p>
      <w:r>
        <w:rPr>
          <w:b/>
        </w:rPr>
        <w:t>E. 9.2</w:t>
      </w:r>
    </w:p>
    <w:p>
      <w:r>
        <w:t>En particulier, l'autorité inférieure veillera à requérir des rapports complets des médecins/thérapeutes traitants du recourant et ordonnera une nouvelle expertise rhumatologique qui devra présenter une valeur probante suffisante selon les conditions tirées de la jurisprudence (cf. supra consid. 6) et établir s'il existe une amélioration de la santé du recourant en comparaison avec les constatations et conclusions de la première expertise du Dr C._______ (pce 63) à la base de la décision que l'OAIE souhaite réviser. L'ensemble du dossier devra, par la suite, être soumis au service médical de l'OAIE pour examen. Enfin, une nouvelle décision devra être prise.</w:t>
      </w:r>
    </w:p>
    <w:p>
      <w:r>
        <w:rPr>
          <w:b/>
        </w:rPr>
        <w:t>E. 9.3</w:t>
      </w:r>
    </w:p>
    <w:p>
      <w:r>
        <w:t>Dans ce contexte, il est utile de rappeler que le retrait de l'effet suspensif au recours, continue en principe à être valable jusqu'au prononcé de la nouvelle décision qui fera suite à l'instruction complémentaire ordonnée par le présent jugement (arrêt du Tribunal fédéral 8C_451/2010 du 11 novembre 2010 consid. 4.3).</w:t>
      </w:r>
    </w:p>
    <w:p>
      <w:r>
        <w:rPr>
          <w:b/>
        </w:rPr>
        <w:t>E. 10.1</w:t>
      </w:r>
    </w:p>
    <w:p>
      <w:r>
        <w:t>Selon la jurisprudence, la partie qui a formé recours est réputée avoir obtenu gain de cause lorsque l'affaire est renvoyée à l'administrationpour instruction complémentaire et nouvelle décision (ATF 132 V 215 consid. 6.2). Partant, il n'y a en l'occurrence pas lieu de percevoir de frais de procédure (art. 69 al. 2 LAI et art. 63 al. 1 PA ; cf. la décision incidente du 16 juillet 2014 d'octroi de l'assistance judicaire partielle [TAF pce 10]). Aucun frais de procédure n'est par ailleurs mis à la charge de l'OAIE conformément à l'art. 63 al. 2 PA.</w:t>
      </w:r>
    </w:p>
    <w:p>
      <w:r>
        <w:rPr>
          <w:b/>
        </w:rPr>
        <w:t>E. 10.2</w:t>
      </w:r>
    </w:p>
    <w:p>
      <w:r>
        <w:t>Le recourant ayant agi sans représentation professionnelle et n'ayant pas dû supporter des frais élevés, il n'est pas alloué de dépens (cf. art. 64 al. 1 PA et art. 7 ss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