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C-1358/2014 vom 11. Dezember 2015</w:t>
      </w:r>
    </w:p>
    <w:p>
      <w:r>
        <w:t>Bundesverwaltungsgericht, 2015-12-11, DE</w:t>
      </w:r>
    </w:p>
    <w:p>
      <w:r>
        <w:rPr>
          <w:b/>
        </w:rPr>
        <w:t xml:space="preserve">Quelle: </w:t>
      </w:r>
      <w:r>
        <w:t>https://mcp.opencaselaw.ch/entscheid/bvger_C-1358_2014</w:t>
      </w:r>
    </w:p>
    <w:p>
      <w:r>
        <w:t>FR: TAF C-1358/2014 du 11 décembre 2015</w:t>
      </w:r>
    </w:p>
    <w:p>
      <w:r>
        <w:t>IT: TAF C-1358/2014 del 11 dicembre 2015</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und welche die Verfügung korrekterweise erlassen hatte (Art. 40 Abs. 1 Bst. b der Verordnung über die Invalidenversicherung vom 17. Januar 1961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18. Februar 2014 (IVSTA-act. 28) ist der Beschwerdeführer berührt und hat ein schutzwürdiges Interesse an deren Aufhebung oder Änderung (vgl. Art. 59 ATSG). Nachdem auch der Kostenvorschuss (Fr. 400.- [vgl. Bst. F. hiervor]) fristgerecht geleistet worden ist, ergibt sich zusammenfassend, dass sämtliche Prozessvoraussetzungen erfüllt sind. Auf die Beschwerde ist daher einzutreten.</w:t>
      </w:r>
    </w:p>
    <w:p>
      <w:r>
        <w:rPr>
          <w:b/>
        </w:rPr>
        <w:t>E. 1.4</w:t>
      </w:r>
    </w:p>
    <w:p>
      <w:r>
        <w:t>Anfechtungsobjekt bildet die Verfügung vom 18. Februar 2014 (IVSTA-act. 28), mit welcher die bisherige ganze IV-Rente des Beschwerdeführers durch eine Dreiviertelsrente ersetzt worden ist. Während der Beschwerdeführer aufgrund des gleich gebliebenen Gesundheitszustands (sinngemäss) die Aufhebung dieser Verfügung beantragt hat (B-act. 1), hat die Vorinstanz den Antrag auf Abweisung der Beschwerde gestellt (B-act. 11). Streitig und zu prüfen ist, ob die Vorinstanz die bisherige ganze IV-Rente zu Recht auf eine Dreiviertelsrente herabgesetzt hat und in diesem Zusammenhang insbesondere, ob sie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in Thailand wohnhafte Beschwerdeführer besitzt die Schweizer Staatsbürgerschaft, weshalb im vorliegenden Fall ausschliesslich Schwei-zer Recht anwendbar ist.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18. Februar 2014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Mit Blick auf das Datum der angefochtenen Verfügung (18. Februar 2014) können ebenfalls die Normen des vom Bundesrat auf den 1. Januar 2012 in Kraft gesetzten ersten Teils der 6. IV-Revision (IV-Revision 6a) zur Anwendung gelangen.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be­stand der An­spruch auf eine ganze Rente, wenn die versicherte Person mindestens 70 %, derjenige auf eine Dreiviertelsrente, wenn sie min­destens 60 % invalid war. Bei einem In­validitätsgrad von mindestens 50 % bestand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Nach der Recht­sprechung des EVG stellt diese Regelung nicht eine blosse Auszah­lungsvorschrift, sondern eine be­sondere Anspruchsvoraussetzung dar (BGE 121 V 275 E. 6c).</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und E. 3.5.4).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117 V 198 E. 3b; SVR 2013 IV Nr. 44 S. 135 E. 3.1.1). Unerheblich unter revisionsrechtlichem Gesichtswinkel ist nach ständiger Praxis die unterschiedliche Beurteilung eines im Wesentlichen gleich gebliebenen Sachverhaltes (BGE 112 V 371 E. 2b; SVR 2014 UV Nr. 7 S. 22 E. 2.2). Auch eine neue Verwaltungs- oder Gerichtspraxis rechtfertigt grundsätzlich keine Revision des laufenden Rentenanspruchs zum Nachteil des Versicherten (BGE 135 V 201 E. 6.4; 115 V 308 E. 4a bb).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2.6</w:t>
      </w:r>
    </w:p>
    <w:p>
      <w:r>
        <w:t>Als zeitliche Vergleichsbasis ist einerseits der Sachverhalt im Zeitpunkt der ursprünglichen Rentenverfügung und anderseits derjenige zur Zeit der streitigen Revisionsverfügung zu berücksichtigen (BGE 130 V 343 E. 3.5.2; 125 V 368 E. 2; SVR 2010 IV Nr. 53 S. 166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SVR 2013 IV Nr. 44 S. 135 E. 3.1.2). Die weitere Ausrichtung einer Invalidenrente nach einer von Amtes wegen durchgeführten Revision, sofern dabei keine leistungsbeeinflussende Änderung der Verhältnisse festgestellt wurde, bedarf gemäss Art. 74ter lit. f IVV keiner Verfügung. Die blosse Mitteilung eines solchen Revisionsergebnisses ist, wenn keine Verfügung verlangt wurde (Art. 74quater Abs. 1 IVV; bis 31. Dezember 2011 Art. 74quater IVV), in Bezug auf den Vergleichszeitpunkt einer rechtskräftigen Verfügung gleichzustellen (SVR 2013 IV Nr. 44 S. 135 E. 3.1.2; 2010 IV Nr. 4 S. 8 E. 3.1).</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Mit Blick auf das vorstehend Dargelegte (vgl. E. 2.6 hiervor) hat hinsichtlich der erheblichen zeitlichen Anknüpfungspunkte als letztmaliger, das Ergebnis einer rechtsgenüglichen materiellen Prüfung des Rentenanspruchs darstellender Rechtsakt die Mitteilung der Vorinstanz vom 2. Oktober 2008 (IVSTA-act. 8) - auf welche hin der Beschwerdeführer keine Verfügung verlangt hatte - zu gelten. Mit dieser Mitteilung, welche wie einer rechtskräftige Verfügung zu behandeln und im vorliegenden Verfahren nicht mehr in Frage zu stellen ist (vgl. hierzu BGE 136 V 369 E. 3.1.1; SVR 2013 IV Nr. 45 S. 139 E. 4.1), wurde oppositionslos die mit ursprünglicher Verfügung vom 14. April 2005 zugesprochene ganze IV-Rente (act. 24) bestätigt. Zu beurteilen ist daher, ob zwischen der Mitteilung vom 2. Oktober 2008 und der vorliegend angefochtenen Verfügung vom 18. Februar 2014 (IVSTA-act. 28) eine wesentliche Änderung in den tatsächlichen Verhältnissen eingetreten war, die geeignet war bzw. ist, den Invaliditätsgrad und damit den Rentenanspruch des Beschwerdeführers in rentenrelevanter Weise zu beeinflussen.</w:t>
      </w:r>
    </w:p>
    <w:p>
      <w:r>
        <w:rPr>
          <w:b/>
        </w:rPr>
        <w:t>E. 3.1</w:t>
      </w:r>
    </w:p>
    <w:p>
      <w:r>
        <w:t>Im Rahmen der Mitteilung vom 2. Oktober 2008 stützte sich die Vor-instanz in medizinischer Hinsicht insbesondere auf die Stellungnahmen der Dres. med. E._______ und F._______ vom 13. August 2007 (act. 49) und 27. September 2008 (IVSTA-act. 7). Dr. med. F._______ nahm unter anderem Bezug auf die Berichte der Dres. med. G._______ und D._______ vom 5. (recte: 8.) Juni 2007 (act. 45) und 25. Juli 2007 (act. 47) und erklärte, aufgrund der Angaben dieser Ärzte sei der Gesundheitszustand stationär, zumal keine berufliche Eingliederung möglich sei. Aufgrund dieser Angaben wäre eine Begutachtung in der Schweiz aussichtslos. Dr. med. G._______ erwähnte in seinem Bericht vom 8. Juni 2007 einen stationären Gesundheitszustand und führte weiter aus, die Prognose entspreche dem schweren Grundmorbus mit einem Status nach einer Stammzellentransfusion. Es bestehe eine vermehrte Krankheitsanfälligkeit und die Gefahr von Zweitmalignomen und Hauttumoren. Gesamthaft sei die Prognose schlecht, auch wenn es dem Versicherten zurzeit ordentlich gehe. Falls eine Änderung der Berentung in Erwägung gezogen werde, müsste eine berufliche Anpassung vorgenommen werden. Dr. med. D._______, Fachärztin für Medizinische Onkologie und Innere Medizin, berichtete am 25. Juli 2007, der Versicherte habe am 19. April 2007 klinisch und labortechnisch keinen Hinweis für ein Hodgkin-Rezidiv und auch nicht für eine Graft versus Host-Reaktion gezeigt, weshalb die dritte Serie der Posttransplantationsimpfungen habe durchgeführt werden können. Zu diesem Zeitpunkt habe unverändert die leichtgradige, den Versicherten im Alltag einschränkende Gelenksteifigkeit vorgelegen. Der Versicherte habe gehäuft auftretende muskuläre Krämpfe beklagt. Zudem bestehe unverändert die peripher sensible chemotherapiebedingte Polyneuropathie. Aufgrund des Krankheitsverlaufs bestehe trotz der allogenen Knochenmarktransplantation immer noch ein erhebliches Rezidivrisiko der Hodgkin-Lymphomerkrankung. Im Fall eines Rezidivs seien die therapeutischen Möglichkeiten gering. Eine kurative Therapie werde in diesem Fall nicht mehr möglich sein. Eine zumutbare Arbeit dürfe einerseits körperlich nicht stark belastend sein, andererseits seien auch feinmotorische Tätigkeiten nur eingeschränkt möglich. Die Anzahl Stunden resp. Tage, die zumutbar wären, seien deshalb äusserst schwierig zu beurteilen. Dr. med. E._______ vom IV-internen medizinsichen Dienst hielt in seiner Beurteilung vom 13. August 2007 dafür, dass auf den Daten vom Frühjahr 2007 basierend möglicherweise eine Restarbeitsfähigkeit in körperlich leichten Tätigkeiten ohne Ansprüche an feinmotorische Tätigkeiten anzunehmen sei. Zur Klärung dieser Restarbeitsfähigkeit müsste eine medizinische Begutachtung durchgeführt werden. Weiter bat Dr. med. E._______ um Abklärung, ob beim Versicherten eine solche Begutachtung in der Schweiz durchgeführt werden könne. Falls dies möglich und zumutbar sei, sei der Fall erneut vorzulegen zur Auftragserteilung an die Gutachter. Falls eine Begutachtung nicht durchgeführt werden könne, soll versucht werden, einen ärztlichen Bericht beim Spital in H._______, in dem sich der Versicherte habe behandeln lassen, einzuholen.</w:t>
      </w:r>
    </w:p>
    <w:p>
      <w:r>
        <w:rPr>
          <w:b/>
        </w:rPr>
        <w:t>E. 3.2.1</w:t>
      </w:r>
    </w:p>
    <w:p>
      <w:r>
        <w:t>Im Rahmen des Erlasses der angefochtenen Verfügung vom 18. Februar 2014 (IVSTA-act. 28) stützte sich die Vorinstanz insbesondere auf die Berichte der IV-Stellenärztin Dr. med. C._______, Fachärztin für Onkologie und Hämatologie, vom 19. September 2013 (IVSTA-act. 20) und 23. Januar 2014 (IVSTA-act. 26). Im September 2013 berichtete Dr. med. C._______, der Versicherte sei in seiner angestammten Tätigkeit seit Februar 2004 vollständig arbeitsunfähig. In einer leidensadaptierten Tätigkeit bestehe seit dem 19. Juni 2013 eine 50%ige Arbeits- resp. Leistungsfähigkeit. Weiter führte sie aus, Dr. med. D._______ habe bestätigt, dass beim Versicherten seit mehr als 7 Jahren nach der Allotransplantation eine Remission bestehe. Es habe ein erhöhtes Risiko bestanden, dass im Verlauf erneut Krebs resp. andere mögliche Komplikationen auftreten würden; dies sei bis jetzt nicht der Fall gewesen. Es sei zu bemerken, dass der Versicherte gemäss seinen Angaben Fahrrad fahre, was auf einen guten Allgemeinzustand schliessen lasse. Er habe keine Schmerzen und es lägen keine invalidisierenden polyneuropathischen Spätfolgen vor. In ihrem Bericht vom Januar 2014 hielt Dr. med. C._______ dafür, aktuell sei die medizinische Situation anders, denn die Krankheit des Versicherten sei seit Dezember 2005 vollständig remittiert und könne daher (ohne schwere Komplikationen) als geheilt gelten. Dies sei der Grund, dass sie - Dr. med. C._______ - leidensadaptierte Tätigkeiten als zu 50 % zumutbar erachte. Der Invaliditätsgrad von 67 % sei keine medizinische Begebenheit.</w:t>
      </w:r>
    </w:p>
    <w:p>
      <w:r>
        <w:rPr>
          <w:b/>
        </w:rPr>
        <w:t>E. 3.2.2</w:t>
      </w:r>
    </w:p>
    <w:p>
      <w:r>
        <w:t>Im Rahmen des vorliegend zu beurteilenden Revisionsverfahrens wurde auch Dr. med. D._______ mit einer Begutachtung beauftragt (IVSTA-act. 16). Im entsprechenden Gutachten vom 1. Juli 2013 (IVSTA-act. 18) diagnostizierte diese Fachärztin insbesondere einen Morbus Hodgkin (initial Stadium III BS [ED 02/2004], Primärtherapie 2004), ein Zweitrezidiv im April 2005, einen Status nach Hochdosis-Chemo-therapie mit autologer Stammzellretransfusion im September 2005 (CR allogene Stammzelltransplantation 12/2005) sowie einen Status nach kutaner GvHD 10/2006. Weiter führte sie aus, seit der letzten IV-Beurteilung bestehe ein stationärer Gesundheitszustand. Acht Jahre nach dem Hodg-kin-Zweitrezidiv sei ein erneutes Rezidiv unwahrscheinlich. Aufgrund der Hodgkin-Erkrankung und der durchgeführten, intensiven Therapien bestehe aber ein deutlich erhöhtes Risiko für ein Zweitmalignom bzw. eine chronische Knochenmarkserkrankung sowie auch ein erhöhtes Risiko für kardiovaskuläre Erkrankungen. Es bestehe eine unverändert eingeschränkte Arbeitsfähigkeit.</w:t>
      </w:r>
    </w:p>
    <w:p>
      <w:r>
        <w:rPr>
          <w:b/>
        </w:rPr>
        <w:t>E. 3.3.1</w:t>
      </w:r>
    </w:p>
    <w:p>
      <w:r>
        <w:t>Zwar sind die Ausführungen von Dr. med. F._______ vom 27. September 2008 insoweit nicht nachvollziehbar, als dieser den erwähnten stationären Gesundheitszustand mit der Unmöglichkeit der Durchführung von beruflichen Eingliederungsmassnahmen in Zusammenhang gebracht hatte. Dass die Ausrichtung der bisherigen ganzen IV-Rente - gestützt auf die Berichte der Dres. med. D._______ und E._______ vom 25. Juli und 13. August 2007 sowie diejenigen von Dr. med. F._______ vom 27. September 2008 (IVSTA-act. 7) und des Spitals in H._______ vom 27. August 2008 (IVSTA-act. 5) - am 2. Oktober 2008 bestätigt wurde, lässt sich jedoch nicht beanstanden. Daran vermag auch der Umstand, dass die Dres. med. D._______ und E._______ im Zusammenhang mit der noch verbleibenden Restarbeits- resp. -leistungsfähigkeit bereits vor Erlass der Mitteilung vom 2. Oktober 2008 berichteten, die Beurteilung der Anzahl zumutbarer Stunden resp. Tage sei äusserst schwierig resp. es müsste zur Klärung eine medizinische Begutachtung durchgeführt werden, nichts zu ändern. Der Hauptgrund dafür liegt insbesondere im Umstand, dass sich der Gesundheitszustand des Versicherten zum damaligen Zeitpunkt - unter anderem nach dem Auftreten eines Zweitrezidivs im April 2005 und der Durchführung einer Chemotherapie mit Stammzellentransfusion im September 2005 - noch nicht gefestigt präsentiert hatte. Vielmehr bestand trotz der allogenen Knochenmarktransplantation eine schlechte Prognose, hervorgerufen durch ein erhebliches Rezidivrisiko der Hodkin-Lymphomerkrankung resp. die Gefahr von Zweitmalignomen und Hauttumoren, und der Beschwerdeführer litt an einer einschränkenden Gelenksteifigkeit und muskulären Krämpfen.</w:t>
      </w:r>
    </w:p>
    <w:p>
      <w:r>
        <w:rPr>
          <w:b/>
        </w:rPr>
        <w:t>E. 3.3.2</w:t>
      </w:r>
    </w:p>
    <w:p>
      <w:r>
        <w:t>Bei den Stellungnahmen der IV-Stellenärztin Dr. med. C._______, Fachärztin für Onkologie und Hämatologie, vom 19. September 2013 (IVSTA-act. 20) und 23. Januar 2014 (IVSTA-act. 26) handelt es sich um reine Aktenberichte im Sinne von Art. 59 Abs. 2bis IVG (vgl. zum Sinn und Zweck dieser gesetzlichen Norm sowie zu Art. 49 IVV Urteil des BGer 9C_323/2009 vom 14. Juli 2009 E. 4.2 mit zahlreichen weiteren Hinweisen). Diesen Berichten kann nicht jegliche Aussen- oder Beweiswirkung abgesprochen werden. Vielmehr sind sie entscheidrelevante Aktenstücke (Urteil I 143/07 des BGer vom 14. September 2007 E. 3.3 mit Hinweisen; vgl. auch Urteil I 694/05 des EVG vom 15. Dezember 2006 E. 5). Die Voraussetzungen, dass auf die Beurteilungen von Dr. med. C._______ trotz fachärztlicher onkologischer Ausbildung abgestellt werden könnte, sind vorliegend jedoch nicht erfüllt. Die Stellungnahmen vermögen die an den Beweiswert eines Arztberichts gestellten Anforderungen nicht zu erfüllen, weshalb auf weitere Abklärungen in medizinischer Hinsicht nicht verzichtet werden kann. Dies aus den folgenden Gründen:</w:t>
      </w:r>
    </w:p>
    <w:p>
      <w:r>
        <w:rPr>
          <w:b/>
        </w:rPr>
        <w:t>E. 3.3.2.1</w:t>
      </w:r>
    </w:p>
    <w:p>
      <w:r>
        <w:t>Mit Blick auf die beiden massgeblichen Vergleichszeitpunkte (vgl. E. 3 hiervor) berichtete Dr. med. D._______ in ihrem Gutachten vom 1. Juli 2013, dass beim Beschwerdeführer seit der Mitteilung vom 2. Oktober 2008 ein stationärer Gesundheitszustand vorliege. Nebst weiteren, vorstehend (vgl. E. 3.2.2 hiervor) bereits zusammengefasst wiedergegebenen Äusserungen führte sie aus, es bestehe eine unverändert eingeschränkte Arbeitsfähigkeit. Aufgrund des chronischen Verlaufs sei davon auszugehen, dass die Arbeitsfähigkeit für körperliche Arbeiten nicht mehr gesteigert werden könne. Eine Arbeitsfähigkeit für eine körperliche Tätigkeit könne vom Versicherten aufgrund der Einschränkungen nicht erwartet werden. Eine reine Bürotätigkeit sei aufgrund der Vorbildung und der möglicherweise therapiebedingten verminderten Konzentrationsfähigkeit nicht möglich.</w:t>
      </w:r>
    </w:p>
    <w:p>
      <w:r>
        <w:rPr>
          <w:b/>
        </w:rPr>
        <w:t>E. 3.3.2.2</w:t>
      </w:r>
    </w:p>
    <w:p>
      <w:r>
        <w:t>Dr. med. C._______ hingegen vertrat im September 2013 die Auffassung, der Versicherte sei in seiner angestammten Tätigkeit seit Februar 2004 vollständig arbeitsunfähig. In einer leidensadaptierten Tätigkeit bestehe seit dem 19. Juni 2013 eine 50%ige Arbeits- resp. Leistungsfähigkeit; möglich seien insbesondere die Tätigkeiten "caissier, serveur, tenancier de bar/restaurant". Dr. med. C._______ begründete ihre Beurteilung der Arbeits- resp. Leistungsfähigkeit im Januar 2014 damit, dass die Krankheit des Versicherten seit Dezember 2005 vollständig remittiert sei und daher (ohne schwere Komplikationen) als geheilt gelten könne, weshalb sie leidensadaptierte Tätigkeiten als zu 50 % zumutbar erachtete.</w:t>
      </w:r>
    </w:p>
    <w:p>
      <w:r>
        <w:rPr>
          <w:b/>
        </w:rPr>
        <w:t>E. 3.3.2.3</w:t>
      </w:r>
    </w:p>
    <w:p>
      <w:r>
        <w:t>Dazu ist festzuhalten, dass zwar ärztlicherseits bereits 2007 eine Restarbeits- bzw. -leistungsfähigkeit in Erwägung gezogen, diese letztlich aber dennoch verneint wurde. Mit Blick auf die Diskrepanz zwischen der Beurteilung von Dr. med. D._______, welche explizit eine Arbeitsfähigkeit für eine körperliche Tätigkeit verneint hat, und derjenigen von Dr. med. C._______, wonach der Versicherte in seiner angestammten Tätigkeit seit Februar 2004 vollständig arbeitsunfähig und diesem seit dem 19. Juni 2013 eine 50%ige leidensadaptierte Erwerbstätigkeit zumutbar sei, bestehen zumindest Zweifel an der tatsächlich verbliebenen Restarbeitsfähigkeit des Beschwerdeführers in seiner angestammten Tätigkeit. Hinzu kommt, dass auch bei den noch möglichen und zumutbaren Verweisungstätigkeiten ärztlicherseits keine Übereinstimmung vorliegt. Während es sich bei den von Dr. med. C._______ beschriebenen Verweisungstätigkeiten um körperliche Tätigkeiten handelt, welche je nach Ausgestaltung des Pflichtenhefts auch in den Bereich der mittelschweren Tätigkeiten fallen können, vertrat Dr. med. D._______ die Auffassung, in einer körperlichen Tätigkeit bestehe keine Arbeitsfähigkeit. Es wird daher insbesondere auch zu konkretisieren sein, welche Verweisungstätigkeiten dem Beschwerdeführer noch zumutbar sind.</w:t>
      </w:r>
    </w:p>
    <w:p>
      <w:r>
        <w:rPr>
          <w:b/>
        </w:rPr>
        <w:t>E. 3.3.2.4</w:t>
      </w:r>
    </w:p>
    <w:p>
      <w:r>
        <w:t>Betreffend den Gesundheitszustand in psychisch-psychiatrischer Hinsicht kommt schliesslich hinzu, dass der Beschwerdeführer gemäss Dr. med. D._______ unter psychischen Beschwerden leidet, vor allem unter den intermittierend auftretenden Unruhe-/Panikzuständen und verstärkter Nervosität. Daneben besteht gemäss Dr. med. D._______ eine anhaltende, vermehrte, allgemeine Müdigkeit resp. ein erhöhtes Schlafbedürfnis, und es kommt häufig zu Schlafstörungen und chronischen Angstzuständen. Mit Blick auf die Umstände, dass Dr. med. D._______ - wie im Übrigen auch Dr. med. C._______ - nicht über einen entsprechenden Facharzttitel für Psychiatrie und Psychotherapie verfügt, die von ihr erwähnte, bei den Nebendiagnosen aufgeführte angstbetonte reaktive Depression und die Medikation in Reserve jedoch Anhaltspunkte für ein psychisches Leiden mit Krankheitswert liefert, muss im Hinblick auf den Untersuchungsgrundsatz zusätzlich auch in psychisch-psychiatrischer Hinsicht eine Expertise eingeholt werden (Urteil I 316/99 des EVG vom 28. August 2000 mit weiteren Hinweisen). Mit anderen Worten ist aufgrund der Aktenlage nicht mit überwiegender Wahrscheinlichkeit (zum Beweisgrad der überwiegenden Wahrscheinlichkeit vgl. BGE 126 V 353 E. 5b, 125 V 193 E. 2; RKUV 2001 U 413 S. 86 E. 5b) festzustellen, in welchem Ausmass der Beschwerdeführer aus rein psychisch-psychiatrischer Sicht in der bisherigen bzw. in einer leidensadaptierten Verweistätigkeit arbeits- resp. leistungsfähig ist.</w:t>
      </w:r>
    </w:p>
    <w:p>
      <w:r>
        <w:rPr>
          <w:b/>
        </w:rPr>
        <w:t>E. 4</w:t>
      </w:r>
    </w:p>
    <w:p>
      <w:r>
        <w:t>Nach dem Dargelegten ist zusammengefasst festzuhalten, dass sich der gesundheitliche Zustand des Beschwerdeführers und dessen Veränderung bzw. Auswirkungen auf die Arbeits- und Leistungsfähigkeit mit Blick auf die massgeblichen Vergleichszeitpunkte vom 2. Oktober 2008 und dem 18. Februar 2014 (vgl. E. 3. Hiervor) aufgrund der vorliegenden Aktenlage nicht schlüssig und zuverlässig beurteilen lässt (vgl. BGE 125 V 353 E. 3b/bb; vgl. zum Ganzen auch E. 2.7 hiervor). Es kann bei dieser Sachlage nicht auf weitere Abklärungen verzichtet werden (zum gegenteiligen Fall resp. zur antizipierten Beweiswürdigung vgl. BGE 136 I 229 E. 5.3; vgl. auch BGE 122 V 157 E. 1d; SVR 2005 IV Nr. 8 S. 37 E. 6.2, 2003 AHV Nr. 4 S. 11 E. 4.2.1; vgl. zum Ganzen Urteil des BGer 8C_189/2008 vom 4. Juli 2008 E. 5 mit Hinweisen). Es wird auch die Frage zu beantworten sein, ob und allenfalls inwiefern sich der Gesundheitszustand des Beschwerdeführers zwischen den massgeblichen Vergleichszeitpunkten vom 2. Oktober 2008 und dem 18. Februar 2014 allenfalls bei an sich gleich gebliebenen Diagnosen verbessert haben könnte. Schliesslich haben sich die Gutachterinnen und Gutachter bei einer allfälligen Verbesserung der Arbeitsfähigkeit bei eventuell gleich gebliebenem Gesundheitszustand auch zur Frage zu äussern, ob diese Verbesserung gegebenenfalls auf einer Angewöhnung oder Anpassung an die Behinderung beruht (vgl. hierzu Urteile des BGer 9C_261/2009 vom 11. Mai 2009 E. 1.2, 9C_349/2013 vom 24. Oktober 2013 E. 3.1 und 9C_292/2012 vom 7. August 2012 E. 2.3, je mit Hinweisen). Abschliessend ist darauf hinzuweisen, dass die Vorinstanz je nach Abklärungsergebnis in medizinischer Hinsicht resp. wenn der Beschwerdeführer seine erwerbliche Beeinträchtigung nicht in zumutbarer Weise selber beheben könnte (vgl. zum gegenteiligen Fall BGE 113 V 22 E. 4a mit Hinweisen), auch die Frage nach den beruflichen Eingliederungsmassnahmen zu klären hat.</w:t>
      </w:r>
    </w:p>
    <w:p>
      <w:r>
        <w:rPr>
          <w:b/>
        </w:rPr>
        <w:t>E. 5</w:t>
      </w:r>
    </w:p>
    <w:p>
      <w:r>
        <w:t>Nach dem vorstehend Dargelegten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möglich, da einerseits kein umfassendes, von der Vorinstanz eingeholtes Administrativgutachten vorliegt, und andererseits eine Verlagerung der Expertentätigkeit von der administrativen auf die gerichtliche Ebene sachlich nicht wünschbar ist (vgl. BGE 137 V 210 E. 4.2). Die Beschwerde ist demnach insoweit gutzuheissen, als dass die angefochtene Verfügung vom 18. Februar 2014 aufzuheben ist und die Akten im Sinne der Erwägungen an die Vorinstanz zur Durchführung weiterer Abklärungen und anschliessendem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6.2</w:t>
      </w:r>
    </w:p>
    <w:p>
      <w:r>
        <w:t>Die unterliegende Vorinstanz als Bundesbehörde (BGE 127 V 205) und der nicht anwaltlich vertretene Beschwerdeführer haben - da diesem keine unverhältnismässig hohen Kosten entstanden sind resp. er keine solchen geltend gemacht hat -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