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C-1358/2011 vom 9. August 2011</w:t>
      </w:r>
    </w:p>
    <w:p>
      <w:r>
        <w:t>Bundesverwaltungsgericht, 2011-08-09, DE</w:t>
      </w:r>
    </w:p>
    <w:p>
      <w:r>
        <w:rPr>
          <w:b/>
        </w:rPr>
        <w:t xml:space="preserve">Quelle: </w:t>
      </w:r>
      <w:r>
        <w:t>https://mcp.opencaselaw.ch/entscheid/bvger_C-1358_2011</w:t>
      </w:r>
    </w:p>
    <w:p>
      <w:r>
        <w:t>FR: TAF C-1358/2011 du 9 août 2011</w:t>
      </w:r>
    </w:p>
    <w:p>
      <w:r>
        <w:t>IT: TAF C-1358/2011 del 9 agosto 2011</w:t>
      </w:r>
    </w:p>
    <w:p>
      <w:pPr>
        <w:pStyle w:val="Heading2"/>
      </w:pPr>
      <w:r>
        <w:t>Regeste</w:t>
      </w:r>
    </w:p>
    <w:p>
      <w:r>
        <w:t>Invalidenversicherung (Übriges)</w:t>
      </w:r>
    </w:p>
    <w:p>
      <w:pPr>
        <w:pStyle w:val="Heading2"/>
      </w:pPr>
      <w:r>
        <w:t>Erwägungen</w:t>
      </w:r>
    </w:p>
    <w:p>
      <w:r>
        <w:rPr>
          <w:b/>
        </w:rPr>
        <w:t>E. 1</w:t>
      </w:r>
    </w:p>
    <w:p>
      <w:r>
        <w:t>Die Beschwerde wird - soweit darauf eingetreten wird - insofern gutgeheissen, als die angefochtene Taggeldverfügung vom 4. Januar 2011 aufgehoben und die Sache mit der Anweisung (Art. 61 Abs. 1 VwVG) an die Vorinstanz zurückgewiesen wird, den Taggeldanspruch des Beschwerdeführers neu zu berechnen und diesem im Rahmen der neu zu erlassenden Verfügung Taggeldleistungen für drei Tage zuzusprechen.</w:t>
      </w:r>
    </w:p>
    <w:p>
      <w:r>
        <w:rPr>
          <w:b/>
        </w:rPr>
        <w:t>E. 2</w:t>
      </w:r>
    </w:p>
    <w:p>
      <w:r>
        <w:t>Die Sache wird ferner an die Vorinstanz überwiesen, damit diese über den Antrag des Beschwerdeführers betreffend Kostenrückerstattung bzw. über eine allfällige zusätzliche Übernachtungspauschale verfüge.</w:t>
      </w:r>
    </w:p>
    <w:p>
      <w:r>
        <w:rPr>
          <w:b/>
        </w:rPr>
        <w:t>E. 3</w:t>
      </w:r>
    </w:p>
    <w:p>
      <w:r>
        <w:t>Es werden keine Verfahrenskosten erhoben.</w:t>
      </w:r>
    </w:p>
    <w:p>
      <w:r>
        <w:rPr>
          <w:b/>
        </w:rPr>
        <w:t>E. 4</w:t>
      </w:r>
    </w:p>
    <w:p>
      <w:r>
        <w:t>Es wird keine Parteientschädigung zugesprochen.</w:t>
      </w:r>
    </w:p>
    <w:p>
      <w:r>
        <w:rPr>
          <w:b/>
        </w:rPr>
        <w:t>E. 5</w:t>
      </w:r>
    </w:p>
    <w:p>
      <w:r>
        <w:t>Dieses Urteil geht an: - den Beschwerdeführer (Gerichtsurkunde) - die Vorinstanz (Ref-Nr. [...]; Einschreiben) - das Bundesamt für Sozialversicherungen (Einschreiben) Für die Rechtsmittelbelehrung wird auf die nächste Seite verwiesen. Die vorsitzende Richterin: Der Gerichtsschreiber: Franziska Schneider Roger Stalder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