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C-1358/2010 vom 26. März 2012</w:t>
      </w:r>
    </w:p>
    <w:p>
      <w:r>
        <w:t>Bundesverwaltungsgericht, 2012-03-26, DE</w:t>
      </w:r>
    </w:p>
    <w:p>
      <w:r>
        <w:rPr>
          <w:b/>
        </w:rPr>
        <w:t xml:space="preserve">Quelle: </w:t>
      </w:r>
      <w:r>
        <w:t>https://mcp.opencaselaw.ch/entscheid/bvger_C-1358_2010</w:t>
      </w:r>
    </w:p>
    <w:p>
      <w:r>
        <w:t>FR: TAF C-1358/2010 du 26 mars 2012</w:t>
      </w:r>
    </w:p>
    <w:p>
      <w:r>
        <w:t>IT: TAF C-1358/2010 del 26 marzo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des Bundesgesetzes vom 6. Oktober 2000 über den Allgemeinen Teil des Sozialversicherungsrechts (ATSG, SR 830.1)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form- und fristgerecht eingereicht (vgl. Art. 22a in Verbindung mit Art. 60 ATSG und Art. 52 Abs. 1 VwVG). Als Adressatin der angefochtenen Verfügung vom 4. Februar 2010 (act. 101) ist die Beschwerdeführerin berührt und hat ein schutzwürdiges Interesse an deren Aufhebung oder Änderung (vgl. Art. 59 ATSG). Nachdem auch der Kostenvorschuss fristgerecht geleistet worden ist, ergibt sich zusammenfassend, dass sämtliche Prozessvoraussetzungen erfüllt sind. Auf die Beschwerde ist grundsätzlich einzutreten (vgl. E. 1.4.2. hiernach).</w:t>
      </w:r>
    </w:p>
    <w:p>
      <w:r>
        <w:rPr>
          <w:b/>
        </w:rPr>
        <w:t>E. 1.4.1</w:t>
      </w:r>
    </w:p>
    <w:p>
      <w:r>
        <w:t>Anfechtungsobjekt bildet die Verfügung der Vorinstanz vom 4. Februar 2010 (act. 101), mit welcher das Rentenbegehren der Beschwerdeführerin bei einem IV-Grad von 30 % abgewiesen worden ist. Streitig und zu prüfen ist der Rentenanspruch der Versicherten und in diesem Zusammenhang insbesondere, ob die Vorinstanz den Sachverhalt rechtsgenüglich abgeklärt und gewürdigt hat.</w:t>
      </w:r>
    </w:p>
    <w:p>
      <w:r>
        <w:rPr>
          <w:b/>
        </w:rPr>
        <w:t>E. 1.4.2</w:t>
      </w:r>
    </w:p>
    <w:p>
      <w:r>
        <w:t>Betreffend die am 23. August 2010 duplicando gemachten Ausführungen, wonach der Pflegebedarf durch die Gutachter in Belgrad nicht geprüft worden sei, ist festzustellen, dass im bundesverwaltungsgerichtlichen Beschwerdeverfahren grundsätzlich nur Rechtsverhältnisse zu überprüfen und zu beurteilen sind, zu denen die zuständige Verwaltungsbehörde vorgängig verbindlich - in Form einer Verfügung (zum Begriff der Verfügung vgl. Art. 49 Abs. 1 ATSG und Art. 5 VwVG [BGE 130 V 388 E. 2.3]) - Stellung genommen hat. Da über IV-Leistungen im Zusammenhang mit dem Pflegebedarf der Beschwerdeführerin keine Verfügung ergangen ist und es folglich an einem Anfechtungsgegenstand fehlt, kann diesbezüglich auf die Beschwerde nicht eingetreten werden (vgl. BGE 131 V 164 E. 2.1, 125 V 413 E. 1a). Im Sinne eines obiter dictums ist darauf hinzuweisen, dass Hilflosenentschädigungen nicht ins Ausland exportiert werden können (Art. 41 Abs. 1 IVG; vgl. hierzu auch BGE 132 V 423).</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die Beschwerdeführerin als serbische Staatsangehörige findet demnach weiterhin das schweizerisch-jugoslawische Sozialversicherungsab­kommen vom 8. Juni 1962 Anwendung (vgl. Urteil des Bundesverwaltungsgerichts [BVGer] C-4828/2010 vom 7. März 2011 E. 5.4).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der Beschwerdeführerin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4. Februar 2010 (act. 101)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Die Beschwerdeführerin hat unbestrittenermassen während mehr als drei Jahren Beiträge an die AHV/IV geleistet (act. 10 und 46), so dass die Voraussetzung der Mindestbei­tragsdauer für den Anspruch auf eine ordentliche Invalidenrente sowohl gemäss Art. 36 Abs. 1 IVG in der bis 31. Dezember 2007 gültig gewesenen als auch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(BGE 127 V 294 E. 4c in fine, 102 V 165; AHI 2001 S. 228 E. 2b).</w:t>
      </w:r>
    </w:p>
    <w:p>
      <w:r>
        <w:rPr>
          <w:b/>
        </w:rPr>
        <w:t>E. 2.6</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Vorbehältlich abweichender staatsvertraglicher Regelungen ist bei Personen mit Wohnsitz oder gewöhnlichem Aufenthalt im Ausland in diesem Zusammenhang eine Arbeitsunfähigkeit bzw. ein Invaliditätsgrad von 50% gefordert (vgl. Art. 28 Abs. 1ter erster Satz IVG in den bis Ende 2007 gültig gewesenen Fassungen bzw. Art. 29 Abs. 4 erster Satz IVG in der seit dem 1. Januar 2008 geltenden Fassung). Das vorliegend an­wend­bare Sozialversicherungsabkommen sieht diesbezüglich keine Aus­nahme vor.</w:t>
      </w:r>
    </w:p>
    <w:p>
      <w:r>
        <w:rPr>
          <w:b/>
        </w:rPr>
        <w:t>E. 2.7</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Eidg. Versicherungsgerichts [EVG; seit 1. Januar 2007: BGer]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3.1</w:t>
      </w:r>
    </w:p>
    <w:p>
      <w:r>
        <w:t>Im Rahmen der angefochtenen Verfügung vom 4. Februar 2010 (act. 101) stützte sich die Vorinstanz in medizinischer Hinsicht insbesondere auf die RAD-Berichte der Dres. med. E._______, Facharzt für Psychiatrie und Psychotherapie, und F._______, Facharzt für Allgemeine Medizin, vom 22. September und 2. Oktober 2009 (act. 95). Diese Beurteilungen sind nachfolgend - nebst weiteren - zusammengefasst wiederzugeben und einer Würdigung zu unterziehen. Dr. med. E._______ fasste eingangs seiner Berichterstattung vom 22. September 2009 mehrere ausländische Berichte zusammen und führte im Rahmen seiner Schlussfolgerung aus, diese Dokumente seien nicht vereinbar mit dem Vorliegen eines - für eine Arbeitsunfähigkeit verantwortlichen - depressiven Zustands. Mit Blick auf den Bericht des Psychiaters Dr. med. G._______ vom 20. April 2006 führte Dr. med. E._______ aus, er sehe keine klaren Zeichen für eine schwerwiegende psychische Erkrankung. Im Bericht von Dr. med. H._______ werde die Medikation mit einem starken Antidepressivum erwähnt; der psychiatrische Zustand werde jedoch nicht beschrieben. Ausser in denjenigen von Dr. med. H._______ fänden sich in allen anderen Dokumenten keine Hinweise auf eine schwere depressive Episode; nicht einmal eine leichte oder mittlere werde beschrieben. Es müsste eher von einer Anpassungsstörung mit einer länger dauernden Reaktion gesprochen werden (ICD-10: F43.21). In den Beschreibungen fänden sich keine klaren, typischen depressiven Symptome, aus welchen eine Arbeitsunfähigkeit resultierte. Die Diagnose einer spezifischen Persönlichkeitsstörung (ICD-10: F60) könne nicht gestellt werden. Wahrscheinlich habe der Psychiater damit das Vorliegen von gewissen akzentuierten Charakterzügen ausdrücken wollen. Auch in der Schweiz werde der ICD-Code F60 von zahlreichen Ärzten zur Beschreibung gewisser Persönlichkeitszüge missbraucht. Dr. med. F._______ stellte in seinem Bericht vom 2. Oktober 2009 ebenfalls keine Diagnosen mit Auswirkungen auf die Arbeitsfähigkeit. Er attestierte der Versicherten ab 31. Oktober 2006 eine 100%ige Arbeitsunfähigkeit in der angestammten Tätigkeit und eine volle Arbeitsfähigkeit in einer leidensadaptierten Verweistätigkeit und führte weiter zusammengefasst aus, bei der Versicherten sei eine Brustamputation rechts und eine Chemo- und Radiotherapie durchgeführt worden. Gemäss Bericht von Dr. med. I._______ vom 18. Juni 2008 liege ein Lymphödem vor, welches eine Arbeitsunfähigkeit als Reinigungskraft rechtfertige. Ohne Rezidive oder Ausstreuung des Brusttumors und da die Wirbelsäulenschmerzen seit 15 Jahren aufträten, sei - ohne das Vorliegen ärztlicher Dokumente, welche eine langandauernde Arbeitsunfähigkeit rechtfertigten - anzunehmen, dass die Versicherte in einer adaptierten Verweistätigkeit zu 100 % arbeiten könne.</w:t>
      </w:r>
    </w:p>
    <w:p>
      <w:r>
        <w:rPr>
          <w:b/>
        </w:rPr>
        <w:t>E. 3.2</w:t>
      </w:r>
    </w:p>
    <w:p>
      <w:r>
        <w:t>Nebst diesen beiden RAD-Berichte sind noch weitere medizinische Dokumente aktenkundig: Dr. med. J._______, Facharzt für Innere Medizin, diagnostizierte im Bericht vom 2. Mai 2006 mit Auswirkungen auf die Arbeitsfähigkeit ein lumboradikuläres Reizsyndrom L5/S1 bei MRI-dokumentierter Diskusprotrusion L4/LB und L5/S1, eine Intervertebralarthrose mit foraminaler Einengung L4/L5, L5/S1 beidseits sowie eine Periarthritis humero-scapularis. Er attestierte der Versicherten ab 26. Juli 2005 eine 100%ige Arbeitsunfähigkeit in der zuletzt ausgeübten Tätigkeit und führte weiter aus, leidensadaptierte Verweistätigkeiten seien vorerst vier Stunden pro Tag zumutbar, wobei eine verminderte Leistungsfähigkeit von zirka 50 % bestehe (act. 4). Dr. med. G._______, Facharzt für Psychiatrie und Psychotherapie, stellte in seinem Bericht vom 17. September 2006 mit Auswirkungen auf die Arbeitsfähigkeit aus rein psychiatrischer Sicht die Diagnose einer nichtorganischen Insomnie im Rahmen einer mittelgradig depressiven Episode mit somatischem Syndrom bei psychoneurotischer Persönlichkeit (ICD-10: F51.0, F32.11, F60.8). Hinsichtlich des Beginns und des Ausmasses der Arbeitsunfähigkeit verwies er auf die Erhebungen des Hausarztes (act. 13). Im Bericht vom 14. Dezember 2006 erwähnte Dr. med. K._______, Fachärztin für Gynäkologie und Geburtshilfe, eine präoperative Chemotherapie, eine am 31. Oktober 2006 durchgeführte Ablatio mammae rechts und eine Axilla Dissektion sowie einen eventuellen Beginn mit Strahlentherapie im Januar 2007 (act. 20). Am 5. Juli 2007 berichtete Dr. med. L._______, Facharzt für Onkologie/Hämatologie, aktuell sei die Krankheit in Vollremission, die adjuvante Behandlung gehe aber vorderhand noch weiter mit Herceptin; diese sollte bis im Herbst 2007 abgeschlossen werden. Als Folge der Operation sei ein leichtes Lymphödem an der rechten Hand und am rechten Arm aufgetreten, was die Arbeit für die Versicherte als Hausangestellte erschwere. Die Rückenbeschwerden, das schwere Mammakarzinom und das Lymphödem hätten wahrscheinlich auch die Psyche der Versicherten verändert, umso mehr als sie schon in psychiatrischer Behandlung gewesen und von Dr. med. G._______ angeblich zu 100 % krankgeschrieben worden sei (act. 39). Dr. med. H._______ stellte die ICD-10-Diagnosen F32.11, F60.8 und F33.2 (act. 80). Am 21. Oktober 2008 berichtete er von einer aktuell vorliegenden schweren depressiven Episode (act. 82). Der Chirurg Dr. med. I._______ führte in seinem Bericht vom 26. März 2009 zusammengefasst aus, die Versicherte befinde sich seit über 15 Jahren in Behandlung wegen Wirbelsäulenbeschwerden und Schmerzen mit Ausstrahlung ins rechte Bein. 2006 sei ein maligner Prozess in der rechten Brust diagnostiziert worden. Präoperativ sei eine Chemotherapie erfolgt. Am 31. Oktober 2006 sei die Brustamputation mit Dissektion der rechten Axilla und daraufhin eine Chemo- und Strahlentherapie durchgeführt worden. Ausserdem befinde sich die Versicherte in Behandlung wegen Bluthochdruck. Er diagnostizierte unter anderem bösartige Neubildungen der Brustdrüse (ICD-10: C50) und erwähnte weiter, seit dem 18. Juni 2008 bestehe voller Verlust der Arbeitsfähigkeit. Der Invaliditätsgrad betrage 80 % (act. 90).</w:t>
      </w:r>
    </w:p>
    <w:p>
      <w:r>
        <w:rPr>
          <w:b/>
        </w:rPr>
        <w:t>E. 3.3.1</w:t>
      </w:r>
    </w:p>
    <w:p>
      <w:r>
        <w:t>Vorab ist festzuhalten, dass es sich bei den Stellungnahmen der Dres. med. E._______ und F._______ um Berichte im Sinne von Art. 59 Abs. 2bis IVG handelt.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3.3.2</w:t>
      </w:r>
    </w:p>
    <w:p>
      <w:r>
        <w:t>Wie bereits dargelegt wurde (vgl. E. 2.7 hiervor), kann auf Stel-lungnahmen des RAD resp. des medizinischen Dienstes der Vorinstanz nur unter der Bedingung abgestellt werden, dass sie den allgemeinen beweisrechtlichen Anforderungen an einen ärztlichen Bericht genügen und zudem die beigezogenen Ärzte im Prinzip über die im Einzelfall gefragten persönlichen und fachlichen Qualifikationen verfügen. Gemäss den nachfolgenden Erwägungen ist dies vorliegend nicht der Fall resp. lässt sich der gesundheitliche Zustand der Beschwerdeführerin und dessen Auswirkungen auf die Arbeits- und Leistungsfähigkeit aufgrund der Beurteilungen der Dres. med. E._______ und F._______ nicht schlüssig und zuverlässig beurteilen; den entsprechenden Berichten kommt folglich keine volle Beweiskraft zu (vgl. BGE 125 V 353 E. 3b/bb).</w:t>
      </w:r>
    </w:p>
    <w:p>
      <w:r>
        <w:rPr>
          <w:b/>
        </w:rPr>
        <w:t>E. 3.3.3</w:t>
      </w:r>
    </w:p>
    <w:p>
      <w:r>
        <w:t>Zwar verhält es sich rechtsprechungsgemäss so, dass auf eine psychiatrische Begutachtung im Rahmen von Abklärungsmassnahmen verzichtet werden kann. Dies jedoch nur unter der Voraussetzung, dass sich in den medizinischen Akten keine Anhaltspunkte für ein psychisches Leiden mit Krankheitswert finden; andernfalls muss aber im Hinblick auf den Untersuchungsgrundsatz eine psychiatrische Expertise eingeholt werden (Urteil I 316/99 des EVG vom 28. August 2000 mit weiteren Hinweisen). Die von den Dres. med. H._______ und G._______ gestellten Diagnosen (mittelgradige depressive Episode, schwere depressive Episode ohne psychotische Symptome, sonstige spezifische Persönlichkeitsstörungen [bspw. act. 80 und 92]; nichtorganische Insomnie im Rahmen einer mittelgradig depressiven Episode mit somatischem Syndrom bei pseudoneurotischer Persönlichkeit [act. 13]) liefern Hinweise dafür, dass die Beschwerdeführerin aus psychisch-psychiatrischer Sicht ab einem gewissen Zeitpunkt in rentenrelevantem Ausmass eingeschränkt sein könnte. Obwohl eine Diagnose für sich allein genommen keinen Schluss auf eine gesundheitlich bedingte Einschränkung in der Arbeitsfähigkeit zulässt (vgl. BGE 132 V 65 E. 3.4 mit Hinweisen), bedürfen diese Fragen einer widerspruchsfreien und nachvollziehbaren Klärung, zumal das Leistungskalkül von Dr. med. E._______ von demjenigen der anderen Psychiater stark abweicht. Ergänzend ist darauf hinzuweisen, dass bereits der RAD-Arzt Dr. med. B._______ am 28. September 2007 die Veranlassung eines psychiatrischen Gutachtens empfohlen hatte (act. 43) resp. die Beschwerdeführerin bisher nie einlässlich begutachtet worden war. Es ist somit nicht rechtsgenüglich erstellt, ob tatsächlich ein depressives Geschehen vorliegt, und wenn ja, ob dieses Einfluss auf die Arbeits- und Leistungsfähigkeit hat oder nicht. Mit anderen Worten kann nicht mit überwiegender Wahrscheinlichkeit (zum Beweisgrad der überwiegenden Wahrscheinlichkeit vgl. BGE 126 V 353 E. 5b, 125 V 193 E. 2; RKUV 2001 U 413 S. 86 E. 5b) festgestellt werden, ob die Beschwerdeführerin aus rein psychisch-psychiatrischer Sicht tatsächlich eine volle Arbeitsfähigkeit in einer leidensadaptierten Verweistätigkeit aufweist und wenn ja, ab wann und für wie lange. Aufgrund der Umstände, dass Dr. med. E._______ die Beschwerdeführerin nie untersucht hat und keine verlässlichen gutachterlichen Berichte aktenkundig sind, kann auf dessen Beurteilung nicht unbesehen abgestellt werden, zumal er selber ausgeführt hat, der psychiatrische Zustand werde von Dr. med. H._______ nicht beschrieben. Darüber hinaus ist nicht - wie von Dr. med. E._______ vermutet - rechtsgenüglich erstellt, dass Dr. med. H._______ mit der erwähnten Klassifikation ICD-10: F60 bloss das Vorliegen von gewissen akzentuierten Charakterzügen ausgedrückt hatte oder ob bei der Beschwerdeführerin tatsächlich eine spezifische Persönlichkeitsstörung vorlag bzw. vorliegt. Zusammenfassend ist somit als Zwischenfazit festzuhalten, dass sich der Sachverhalt in psychisch-psychiatrischer Hinsicht als nicht rechtsgenüglich abgeklärt erweist.</w:t>
      </w:r>
    </w:p>
    <w:p>
      <w:r>
        <w:rPr>
          <w:b/>
        </w:rPr>
        <w:t>E. 3.3.4</w:t>
      </w:r>
    </w:p>
    <w:p>
      <w:r>
        <w:t>Auch im Zusammenhang mit dem somatischen Gesundheitszustand weichen die Beurteilungen der behandelnden Ärzte bezüglich der Arbeits- und Leistungsfähigkeit erheblich voneinander ab. Während Dr. med. F._______ dafürhielt, dass eine leidensadaptierte Verweistätigkeit zu 100 % zumutbar sei, führte Dr. med. J._______ aus, leidensadaptierte Verweistätigkeiten seien vorerst vier Stunden täglich zumutbar, wobei eine verminderte Leistungsfähigkeit von zirka 50 % bestehe. Aufgrund der vorliegenden Akten ist nicht rechtsgenüglich erstellt, dass sich der somatische Gesundheitszustand seit der Berichterstattung von Dr. med. J._______ am 2. Mai 2006 bis zur Stellungnahme von Dr. med. F._______ vom 2. Oktober 2009 in solch erheblichem Ausmass verbessert hatte. Divergenzen ergeben sich auch mit Blick auf die Ausführungen von Dr. med. I._______ in dessen Bericht vom 26. März 2009, denn dieser Facharzt war der Ansicht, dass bei der Beschwerdeführerin seit dem 18. Juni 2008 eine volle Arbeitsunfähigkeit vorliege resp. der Invaliditätsgrad 80 % betrage.</w:t>
      </w:r>
    </w:p>
    <w:p>
      <w:r>
        <w:rPr>
          <w:b/>
        </w:rPr>
        <w:t>E. 3.4</w:t>
      </w:r>
    </w:p>
    <w:p>
      <w:r>
        <w:t>Nach dem Dargelegten ist zusammengefasst festzuhalten, dass sich der Sachverhalt in gesamtmedizinischer Hinsicht als nicht rechtsgenüglich abgeklärt erweist. Im Zusammenhang mit der bei der Beschwerdeführerin vorliegenden somatischen und psychisch-psychiatrischen Problematik wäre eine Gesamtbeurteilung erforderlich resp. die vorliegend erforderliche medizinische Expertise interdisziplinär anzulegen gewesen (vgl. Urteil 8C_168/2008 des BGer vom 11. August 2008 E. 6.2.2 mit Hinweisen). Dies wurde von der Vorinstanz versäumt. In diesem Umstand liegt eine unvollständige Sachverhaltsabklärung resp. wurde im vorliegend zu beurteilenden Rentenverfahren der rechtserhebliche Sachverhalt nicht rechtsgenüglich abgeklärt und gewürdigt (Art. 43 ff. ATSG sowie Art. 12 VwVG). Eine Rückweisung an die Vorinstanz zur weiteren Abklärung ist unter diesen Umständen möglich, da sie in der notwendigen Erhebung der bisher vollständig ungeklärten Frage - dem Zusammenwirken der allenfalls vorhandenen psychischen und physischen Leiden der Beschwerdeführerin und deren Auswirkungen auf die Arbeits- und Leistungsfähigkeit - begründet liegt (vgl. BGE 137 V 210 E. 4.4.1.4).</w:t>
      </w:r>
    </w:p>
    <w:p>
      <w:r>
        <w:rPr>
          <w:b/>
        </w:rPr>
        <w:t>E. 4</w:t>
      </w:r>
    </w:p>
    <w:p>
      <w:r>
        <w:t>Aufgrund der vorstehenden Erwägungen ist die Beschwerde vom 5. März 2010 - soweit darauf einzutreten ist - insoweit gutzuheissen, als dass die angefochtene Verfügung vom 4. Februar 2010 aufzuheben ist und die Akten im Sinne der Erwägungen an die Vorinstanz zurückzuweisen sind. Nach Vorliegen der Ergebnisse der Begutachtung - im Rahmen welcher sämtliche bisher verfassten ärztlichen Berichte zu berücksichtigen sind - hat die Vorinstanz - falls erforderlich - einen neuen Einkommensvergleich durchzuführen und ergänzende Abklärungen hinsichtlich der Verwertbarkeit der Arbeitsfähigkeit in die Wege zu leiten (vgl. Urteile I 462/02 des EVG vom 26 Mai 2003 und 9C_921/2009 des BGer vom 22. Juni 2010).</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Dieser ist der geleistete Verfahrenskostenvorschuss von Fr. 300.- nach Eintritt der Rechtskraft des vorliegenden Urteils zurückzuerstatten. Der Vorinstanz werden ebenfalls keine Verfahrenskosten auferlegt (Art. 63 Abs. 2 VwVG).</w:t>
      </w:r>
    </w:p>
    <w:p>
      <w:r>
        <w:rPr>
          <w:b/>
        </w:rPr>
        <w:t>E. 5.2</w:t>
      </w:r>
    </w:p>
    <w:p>
      <w:r>
        <w:t>Die obsiegende und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1'500.-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