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C-1347/2013 vom 21. August 2014</w:t>
      </w:r>
    </w:p>
    <w:p>
      <w:r>
        <w:t>Bundesverwaltungsgericht, 2014-08-21, DE</w:t>
      </w:r>
    </w:p>
    <w:p>
      <w:r>
        <w:rPr>
          <w:b/>
        </w:rPr>
        <w:t xml:space="preserve">Quelle: </w:t>
      </w:r>
      <w:r>
        <w:t>https://mcp.opencaselaw.ch/entscheid/bvger_C-1347_2013</w:t>
      </w:r>
    </w:p>
    <w:p>
      <w:r>
        <w:t>FR: TAF C-1347/2013 du 21 août 2014</w:t>
      </w:r>
    </w:p>
    <w:p>
      <w:r>
        <w:t>IT: TAF C-1347/2013 del 21 agosto 2014</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Adressatin der angefochtenen Verfügung vom 6. Februar 2013 (act. 94) ist die Beschwerdeführerin berührt und hat ein schutzwürdiges Interesse an deren Aufhebung oder Änderung (vgl. Art. 48 Abs. 1 VwVG). Nachdem ein Kostenvorschuss von Fr. 410.- fristgerecht überwiesen worden ist (B-act. 9 und 10), ergibt sich zusammenfassend, dass sämtliche Prozessvoraussetzungen erfüllt sind. Auf die Beschwerde ist daher einzutreten.</w:t>
      </w:r>
    </w:p>
    <w:p>
      <w:r>
        <w:rPr>
          <w:b/>
        </w:rPr>
        <w:t>E. 1.4</w:t>
      </w:r>
    </w:p>
    <w:p>
      <w:r>
        <w:t>Anfechtungsobjekt bildet die Verfügung der Vorinstanz vom 6. Februar 2013 (act. 94), mit welcher das Leistungsbegehren auf eine schweizerische IV-Rente bei einem IV-Grad von 37 % abgewiesen worden ist. Die Beschwerdeführerin liess beantragen, diese Verfügung sei aufzuheben und es sei eine neue Begutachtung durchzuführen sowie die Invalidität neu zu bestimmen. Streitig und zu prüfen ist, ob der Rentenanspruch der Beschwerdeführerin zu Recht abgelehnt worden ist und in diesem Zusammenhang insbesondere, ob die Vorinstanz den Sachverhalt nach dem Urteil des Bundesverwaltungsgerichts vom 30. November 2010 im Verfahren C-7641/2008 (act. 61) nun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Im Folgenden sind vorab die im vorliegenden Verfahren im Wesentlichen anwendbaren Normen und Rechtsgrundsätze darzustellen.</w:t>
      </w:r>
    </w:p>
    <w:p>
      <w:r>
        <w:rPr>
          <w:b/>
        </w:rPr>
        <w:t>E. 2.2</w:t>
      </w:r>
    </w:p>
    <w:p>
      <w:r>
        <w:t>Die Beschwerdeführerin besitzt die spanische Staatsbürgerschaft und wohnt in Spanien,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 Mit Blick auf den Verfügungszeitpunkt (6. Februar 2013)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2.3</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vorliegend zu beurteilenden Leistungsansprüche nach den neuen Normen zu prüfen. Im vor­liegenden Verfahren fin­den demnach grundsätzlich jene Vor­schriften Anwendung, die spätestens beim Erlass der Verfü­gung vom 6. Februar 2013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Mit Blick auf den Verfügungszeitpunkt (6. Februar 2013) können auch die Normen des vom Bundesrat auf den 1. Januar 2012 in Kraft gesetzten ersten Teils der 6. IV-Revision (IV-Revision 6a) Anwendung finden.</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Die Annahme eines psychischen Gesundheitsschadens, so auch einer anhaltenden somatoformen Schmerzstörung, setzt zunächst eine fachärztlich (psychiatrisch) gestellte Diagnose nach einem wissenschaftlich anerkannten Klassifikationssystem voraus (BGE 136 V 279 E. 3.2.1).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137 V 64 E. 4.1, 136 V 279 E. 3.2.1, 131 V 49 E. 1.2, 130 V 352 E. 2.2.3). Diese für alle Versicherten in gleicher Weise geltende Gerichtspraxis ist weder menschenrechtswidrig noch diskriminierend (SVR 2008 IV Nr. 62 S. 204 E. 4.2), noch basiert sie - mit Blick auf die rechtliche Natur des Kriterienkataloges - auf medizinwissenschaftlich unhaltbaren Annahmen (Entscheid des BGer vom 20. Dezember 2011, 9C_776/2010, E. 2.3 bis 2.5). 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dieser Belastung wieder verschwinden, nicht zur Invalidenrente berechtigen. Zwar kann einer fachgerecht diagnostizierten psychischen Krankheit der invalidisierende Charakter nicht mit dem blossen Hinweis auf eine bestehende psychosoziale Belastungssituation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Nur wenn und soweit psychosoziale und soziokulturelle Faktoren einen derart verselbstständigten Gesundheitsschaden aufrechterhalten oder seine - unabhängig von den invaliditätsfremden Elementen bestehenden - Folgen verschlimmern, können sie sich mittelbar invaliditätsbegründend auswirken (SVR 2010 IV Nr. 19 S. 59 E. 5.2). In diesem Sinn werden Wechselwirkungen zwischen sich körperlich und psychisch manifestierenden Störungen und der sozialen Umwelt berücksichtigt, wenn auch bedeutend weniger stark als nach dem in der Medizin verbreiteten bio-psycho-sozialen Krankheitsmodell (SVR 2008 IV Nr. 62 S. 204 E. 4.2). Aus Gründen der Rechtssicherheit ist es geboten, sämtliche pathogenetisch-ätiologisch unklaren syndromalen Beschwerdebilder ohne nachweisbare organische Grundlage den gleichen sozialversicherungsrechtlichen Anforderungen zu unterstellen (BGE 137 V 64 E. 4.3 S. 69, 136 V 279 E. 3.2.3 S. 283). Die zu den somatoformen Schmerzstörungen entwickelten Grundsätze sind deshalb analog bspw. anwendbar auf Fibromyalgien (BGE 137 V 64 E. 4.2 S. 68, 136 V 279 E. 3.2.1 S. 282, 132 V 65 E. 4 S. 70; SVR 2011 IV Nr. 26 S. 74 E. 2.3). In Anbetracht der sich mit Bezug auf Schmerzen naturgemäss ergebenden Beweisschwierigkeiten muss im Rahmen der sozialversicherungsrechtlichen Leistungsprüfung verlangt werden, dass die subjektiven Schmerzangaben durch damit korrelierende, fachärztlich schlüssig feststellbare Befunde hinreichend erklärbar sind (BGE 136 V 279 E. 3.2.1 S. 281). Die Therapierbarkeit oder Behandelbarkeit einer psychischen Störung sagt, für sich allein betrachtet, nichts über deren invalidisierenden Charakter aus. Für die Entstehung des Anspruchs auf eine Invalidenrente ist immer und einzig vorausgesetzt, dass während eines Jahres (ohne wesentlichen Unterbruch) eine mindestens 40%ige Arbeitsunfähigkeit nach Art. 28 Abs. 1 lit. b IVG (bis 31. Dezember 2007: aArt. 29 Abs. 1 lit. b IVG) bestanden hat und eine anspruchsbegründende Erwerbsunfähigkeit gemäss Art. 16 ATSG oder Art. 8 Abs. 3 ATSG in Verbindung mit Art. 28a Abs. 2 und 3 IVG (bis 31. Dezember 2007: aArt. 28 Abs. 2bis und 2ter IVG) weiterhin besteht (BGE 127 V 294 E. 4c S. 298).</w:t>
      </w:r>
    </w:p>
    <w:p>
      <w:r>
        <w:rPr>
          <w:b/>
        </w:rPr>
        <w:t>E. 2.5</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ehemaligen EVG stellt diese Regelung nicht eine blosse Auszah­lungsvorschrift, sondern eine be­sondere Anspruchsvoraussetzung dar (BGE 121 V 275 E. 6c).</w:t>
      </w:r>
    </w:p>
    <w:p>
      <w:r>
        <w:rPr>
          <w:b/>
        </w:rPr>
        <w:t>E. 2.6</w:t>
      </w:r>
    </w:p>
    <w:p>
      <w:r>
        <w:t>Nach Art. 48 IVG (mit Wirkung ab 1. Januar 2008 durch Ziff. I des IVG vom 6. Oktober 2006 aufgehoben [5. IV-Revision; AS 2007 5129]) erlischt der Anspruch auf Nachzahlung mit dem Ablauf von fünf Jahren seit Ende des Monats, für welchen die Leistung geschuldet war (Abs. 1). Meldet sich jedoch ein Versicherter mehr als zwölf Monate nach Entstehen des Anspruchs zum Leistungsbezug, so werden die Leistungen lediglich für die zwölf der Anmeldung vorangehenden Monate ausgerichtet. Weitergehende Nachzahlungen werden erbracht, wenn der Versicherte den anspruchsbegründenden Sachverhalt nicht kennen konnte und die Anmeldung innert zwölf Monaten seit Kenntnisnahme vornimmt (Abs. 2). Vorliegend ist demnach zu prüfen, ob und in welchem Umfang die Beschwerdeführerin seit dem 11. September 2005, das heisst zwölf Monate vor der Anmeldung zum Leistungsgesuch (11. September 2005; act. 1), Anspruch auf IV-Leistungen hatte oder ob ein solcher Anspruch danach bis zum Erlass der angefochtenen Verfügung (6. Februar 2013; act. 94) entstanden bzw. wieder weggefallen ist.</w:t>
      </w:r>
    </w:p>
    <w:p>
      <w:r>
        <w:rPr>
          <w:b/>
        </w:rPr>
        <w:t>E. 2.7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regionalen ärztlichen Dienste (im Folgenden: RAD) resp. der medizinischen Dienste kann für den Fall, dass ihnen materiell Gutachtensqualität zukommen soll (Stellungnahmen gemäss Art. 49 Abs. 1 IVV),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(Urteil des EVG I 142/07 vom 20. November 2007 E. 4.3.1 mit Hinweisen; Urteil des BGer 9C_323/2009 E. 4.3.1),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3.3.1 in fine,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3.1</w:t>
      </w:r>
    </w:p>
    <w:p>
      <w:r>
        <w:t>Im Entscheid C-7641/2008 vom 30. November 2010 erwog das Bundesverwaltungsgericht zusammengefasst, die damals angefochten gewesene Verfügung vom 8. September 2008 beruhe in medizinischer Hinsicht auf einem unvollständig bzw. unkorrekt ermittelten Sachverhalt, weshalb nicht beurteilt werden könne, ob ein Rentenanspruch bestehe, und wenn ja, in welchem Ausmass und ab wann. Aus diesem Grund habe die Vorinstanz ergänzende medizinische Abklärungen durchzuführen. Die Beantwortung der ungeklärten Fragen resp. die Klärung der Widersprüche habe durch Experten oder Expertinnen auf den Fachgebieten der Orthopädie/Neurologie und Psychiatrie/Psychotherapie zu erfolgen. Mit Blick auf die somatischen Leiden und die allenfalls vorhandenen psychisch-psychiatrischen Gesundheitsbeeinträchtigungen hätten die ergänzenden medizinischen Abklärungen interdisziplinär zu erfolgen (act. 61).</w:t>
      </w:r>
    </w:p>
    <w:p>
      <w:r>
        <w:rPr>
          <w:b/>
        </w:rPr>
        <w:t>E. 3.2</w:t>
      </w:r>
    </w:p>
    <w:p>
      <w:r>
        <w:t>In Kenntnis dieses Entscheids beauftragte die Vorinstanz den D._______ mit einer multidisziplinären Begutachtung. Im Hauptgutachten der Dres. med. F._______, Fachärztin für Innere Medizin, und G._______, Facharzt für Allgemeinmedizin, vom 27. Oktober 2011 (act. 71 S. 1 bis 22) wurde in Kenntnis der Teilgutachten (act. 71 S. 12) mit Auswirkung auf die Arbeitsfähigkeit eine Periarthropathia humeroscapularis mit einem Impingement-Syndrom, ein zerviko-vertebrales Syndrom bei einem Status nach einer Bandscheibenvorfalloperation mit Spondylodese (operative Versteifung von Wirbelkörpern) C6-C7 und Discektomie 2001, Angst und depressive Störung (gemischt; ICD-10: F41.2) sowie eine anhaltende somatoforme Schmerzstörung (ICD-10: F45.4) diagnostiziert. Ohne Auswirkungen auf die Arbeitsfähigkeit wurden im Wesentlichen eine Tendenz zu Weichteilrheuma mit fibromyalgischem Charakter, ein Lumbovertrebralsyndrom mit spondylogenen Komponenten links sowie eine Hypothyreose ab 2000, unter hormonaler Substitutionstherapie euthyreotischer Zustand, erwähnt. Weiter wurde mit Bezug auf die rheumatologischen Gesundheitsbeeinträchtigungen ausgeführt, die aktuelle medizinisch-theoretische Arbeitsfähigkeit der Versicherten in der Tätigkeit als Köchin, Küchenhilfe, Raumpflegerin oder Bäuerin liege bei 30 %; als Hausfrau sei die Versicherte aktuell zu 70 % arbeitsfähig (act. 71 S. 18). Im Falle eines Erfolgs der erwähnten Behandlungen könne eine Verbesserung der Funktion der Schulter und damit auch eine Verbesserung der Arbeitsfähigkeit erwartet werden. Im Rahmen der rheumatologisch beschriebenen funktionalen Einschränkungen könne die Versicherte den linken Arm nicht über 90 Grad heben (act. 71 S. 17 unten und S. 20), und sie müsse während des Arbeitstages zwischen verschiedenen Positionen wechseln. In psychisch-psychiatrischer Hinsicht wurde weiter ausgeführt, mit der Erhöhung der Dosis des Antidepressivums Escitalopram könne eine Verbesserung der psychischen und chronischen Schmerzen erreicht werden. Es wäre auch nützlich, die Versicherte - nebst der medikamentösen Behandlung - endlich psychologisch zu unterstützen. Anzustreben sei, dass sich die Versicherte der Krankheit besser anpasse und diese akzeptiere und dass sich die Wahrnehmung der Schmerzen verbessere, damit wieder eine zufriedenstellende Lebensqualität erreicht werden könne. Insbesondere sei sicherzustellen, dass sich die bestehende psychische Störung nicht weitaus schwerer und anhaltender entwickle. Theoretisch lasse sich die Arbeitsfähigkeit in den Tätigkeiten als Kleinbäuerin, Köchin oder Raumpflegerin auf maximal 50 % steigern, wie dies im Kapitel 8 des Hauptgutachtens beschrieben worden sei. In geeigneten Tätigkeiten - wie in Kapitel 9 des Hauptgutachtens beschrieben - habe eine Arbeitsfähigkeit im Ausmass von 70 % erreicht werden können (act. 71 S. 21).</w:t>
      </w:r>
    </w:p>
    <w:p>
      <w:r>
        <w:rPr>
          <w:b/>
        </w:rPr>
        <w:t>E. 3.3</w:t>
      </w:r>
    </w:p>
    <w:p>
      <w:r>
        <w:t>In Kenntnis der Haupt- und Teilexpertisen der Dres. med. I._______, Facharzt für Neurologie, H._______, Facharzt für Rheumatologie und Rehabilitation, und J._______, Fachärztin für Psychiatrie und Psychotherapie, vom 20. Juli (act. 71 S. 33 bis 36), 16. August (act. 71 S. 23 bis 32) und 21. Oktober 2011 (act. 71 S. 40 bis 47) führte Dr. med. K._______, Fachärztin für Nephrologie und Allgemeine Innere Medizin, in ihrer Stellungnahme vom 14. Mai 2012 aus, die massgebenden medizinischen Untersuchungsbefunde, die Anamnesedaten und die klinischen Untersuchungsbefunde der Fachärzte seien im Gutachten enthalten. Dieses sei in sich schlüssig, begründet und nachvollziehbar und entspreche den qualitativen Anforderungen somit vollständig. In der bisherigen Tätigkeit bestehe eine 70%ige und in einer leidensadaptierten Verweisungstätigkeit eine 30%ige Arbeitsunfähigkeit seit November 2001 (act. 83).</w:t>
      </w:r>
    </w:p>
    <w:p>
      <w:r>
        <w:rPr>
          <w:b/>
        </w:rPr>
        <w:t>E. 3.4.1</w:t>
      </w:r>
    </w:p>
    <w:p>
      <w:r>
        <w:t>Das Haupt- und die Teilgutachten des D._______ erfüllen die an den vollen Beweiswert eines ärztlichen Gutachtens gestellten Kriterien. Insbesondere sind sie für die streitigen Belange umfassend, beruhen auf allseitigen Untersuchungen, berücksichtigen die geklagten Beschwerden und wurden in Kenntnis der Vorakten (Anamnese) abgegeben. Sie sind zudem in der Darlegung der medizinischen Zusammenhänge und in der Beurteilung der medizinischen Situation für die hier interessierenden Fragen einleuchtend und in den Schlussfolgerungen begründet, so dass darauf abgestellt werden kann. Demnach lässt sich der gesundheitliche Zustand der Beschwerdeführerin und dessen Auswirkungen auf die Arbeits- und Leistungsfähigkeit nun schlüssig und zuverlässig beurteilen (vgl. BGE 125 V 353 E. 3b/bb; vgl. zum Ganzen auch E. 2.7 hiervor). Zwar sind retrospektive Beurteilungen der Arbeitsunfähigkeit schwierig, weshalb entsprechende Begutachtungen erhöhten Ansprüchen genügen müssen (vgl. Urteil des EVG I 200/03 vom 26. Juli 2004 E. 4.5). Da der D._______ die zur Verfügung stehenden Informationsquellen - in Form von Arztberichten der behandelnden Ärzte und Patienten-, Fremd- und Sozialanamnesen - berücksichtigt und umfassend sowie schlüssig gewürdigt hat, ist ohne Weiteres davon auszugehen, dass die Expertise diesen Ansprüchen genügt.</w:t>
      </w:r>
    </w:p>
    <w:p>
      <w:r>
        <w:rPr>
          <w:b/>
        </w:rPr>
        <w:t>E. 3.4.2</w:t>
      </w:r>
    </w:p>
    <w:p>
      <w:r>
        <w:t>An der Schlüssigkeit der D._______ vermögen auch die im Rahmen des Vorbescheidverfahrens nachgereichten Arztberichte und Röntgenbilder (act. 88 bis 90) nichts zu ändern. Dr. med. K._______ berichtete in ihrer Stellungnahme vom 1. Januar 2013 (act. 93), ihre bisherige Beurteilung der Arbeitsunfähigkeiten stütze sich auf die umfangreichen medizinischen Unterlagen und auf ein fachlich einwandfreies Gutachten. Die neu eingereichten Unterlagen ergäben keine neuen Gesichtspunkte von Relevanz, welche eine Neubeurteilung der Arbeitsfähigkeit der Versicherten erfordern würde. Die Beurteilung vom 14. Mai 2012 behalte ihre volle Gültigkeit. Die Ausführungen von Dr. med. K._______ sind ebenfalls schlüssig und voll beweiskräftig, zumal diese Fachärztin auch über den Fähigkeitsausweis Sachkunde für dosisintensives Röntgen (KHM; vgl. www.doctorfmh.ch, http://www.kollegium.ch/aus/FA_Roentgen_KHM_Programm.pdf; zuletzt besucht am 26. August 2014) verfügt und - wie die Experten des D._______ auch - zweifelsfrei in der Lage ist, zu beurteilen, ob die vom Rechtsvertreter der Beschwerdeführerin geforderte Magnetresonanzuntersuchung hätte durchgeführt werden müssen oder nicht. Dies war aufgrund der überzeugenden Ausführungen von Dr. med. K._______ nicht der Fall, und es lag im Ermessen des D._______, eine Magnetresonanztomographie durchzuführen oder nicht. Die Notwendigkeit dazu haben die beteiligten Gutachter zu beurteilen, und das Fehlen bildgebender Untersuchungen lässt nicht auf unzureichende fachärztliche Abklärungen schliessen (vgl. Urteil des BGer 9C_575/2011 vom 12. Oktober 2011 E. 3.3; vgl. auch Urteil des BGer 9C_457/2010 vom 30. August 2010 E. 2.2.1).</w:t>
      </w:r>
    </w:p>
    <w:p>
      <w:r>
        <w:rPr>
          <w:b/>
        </w:rPr>
        <w:t>E. 3.4.3</w:t>
      </w:r>
    </w:p>
    <w:p>
      <w:r>
        <w:t>Betreffend die vom Rechtsvertreter der Beschwerdeführerin erwähnten Diagnosen, welche in den D._______-Expertisen nicht berücksichtigt worden seien, ist festzuhalten, dass die Gutachten nach dem vorstehend Dargelegten (vgl. E. 3.4.1) und entgegen der Auffassung des Rechtsvertreters voll beweiskräftig sind. Dieser ist in diesem Zusammenhang darauf hinzuweisen, dass Diagnosen für sich allein genommen keinen Schluss auf eine gesundheitlich bedingte Einschränkung in der Arbeitsfähigkeit zulassen (vgl. BGE 132 V 65 E. 3.4 mit Hinweisen) und sich der Behandlungs- vom Begutachtungsauftrag unterscheidet (vgl. Urteil des Bundesgerichts 9C_24/2008 vom 27. Mai 2008 E. 2.3.2 mit Hinweisen).</w:t>
      </w:r>
    </w:p>
    <w:p>
      <w:r>
        <w:rPr>
          <w:b/>
        </w:rPr>
        <w:t>E. 3.4.4</w:t>
      </w:r>
    </w:p>
    <w:p>
      <w:r>
        <w:t>Der Umstand, dass kein fachorthopädisches Gutachten eingeholt worden war, vermag die D._______-Gutachten ebenfalls nicht in Zweifel zu ziehen. Die Beschwerdeführerin wurde am D._______ von Dr. med. H._______ begutachtet, welcher als Rheumatologe und Rehabilitationsmediziner durchaus in der Lage gewesen war, den Gesundheitszustand der Versicherten und die Auswirkungen auf die Arbeits- resp. Leistungsfähigkeit in rheumatologisch-orthopädischer Sicht schlüssig und zuverlässig zu beurteilen, ansonsten er mit überwiegender Wahrscheinlichkeit (vgl. hierzu BGE 126 V 360 E. 5b, 125 V 195 E. 2; RKUV 2001 U 413 S. 86 E. 5b; SVR 2010 ALV Nr. 5 S. 13 E. 5.1, 2009 UV Nr. 31 S. 109 E. 2) einen Facharzt für Orthopädie beigezogen hätte. Darüber hinaus ist davon auszugehen, dass Dr. med. H._______ als Rheumatologe entgegen den Ausführungen des Rechtsvertreters der Beschwerdeführerin sehr wohl Erfahrung mit dem Krankheitsbild der Fibromyalgie hat, zumal eine solche Diagnose in erster Linie von einem Facharzt für Rheumatologie zu stellen ist (Referenz).</w:t>
      </w:r>
    </w:p>
    <w:p>
      <w:r>
        <w:rPr>
          <w:b/>
        </w:rPr>
        <w:t>E. 3.4.5</w:t>
      </w:r>
    </w:p>
    <w:p>
      <w:r>
        <w:t>Weiter ist darauf hinzuweisen, dass aus dem Ausland stammende Beweismittel der freien Beweiswürdi­gung des Gerichts unterliegen (vgl. Urteil des Bundesverwaltungsgerichts C-6398/2009 vom 18. Mai 2012 E. 2.1 mit Hinweis auf Entscheid des EVG vom 11. De­zember 1981 i.S. D.; zum Grundsatz der freien Beweiswürdigung vgl. BGE 125 V 351 E. 3a). Aus dem Umstand, dass die Beschwerdeführerin vom spanischen Sozialversicherungsträger mit Wirkung ab 14. Januar 2002 eine IV-Rente zugesprochen erhalten hatte, kann sie im Zusammenhang mit dem Anspruch auf eine schweizerische Rente nichts zu ihren Gunsten ableiten.</w:t>
      </w:r>
    </w:p>
    <w:p>
      <w:r>
        <w:rPr>
          <w:b/>
        </w:rPr>
        <w:t>E. 3.5</w:t>
      </w:r>
    </w:p>
    <w:p>
      <w:r>
        <w:t>Aufgrund der vorstehenden Erwägungen ist zusammenfassend festzuhalten, dass sich der Gesundheitszustand und dessen Auswirkungen auf die Arbeits- und Leistungsfähigkeit der Beschwerdeführerin aufgrund der Expertisen des D._______ und den Beurteilungen von Dr. med. K._______ als rechtsgenüglich abgeklärt erweist und die somatoforme Schmerzstörung oder ihre Folgen mit einer zumutbaren Willensanstrengung seitens der Versicherten im Umfang der attestierten Restarbeitsfähigkeit überwindbar sind. Die Verwertung des noch vorhandenen Leistungspotenzials ist ohne vorgängige Durchführung befähigender Massnahmen allein durch Eigenanstrengung der Beschwerdeführerin möglich, weshalb sich eine erwerbsbezogene Abklärung erübrigt. Mit anderen Worten kann diese ihre Berufserfahrung für die Selbsteingliederung nutzbar machen resp. ist ein beruflicher Wiedereinstieg in leidensangepasste Hilfstätigkeiten ohne Weiteres möglich und zumutbar (vgl. hierzu insbesondere Urteil des BVGer C-4284/12 vom 22. Mai 2013). Es ist demnach davon auszugehen, dass die Beschwerdeführerin in ihrer angestammten Tätigkeit als freiberufliche Bäuerin seit November 2001 eine Arbeitsunfähigkeit von 70 % und in einer leidensadaptierten Verweisungstätigkeit eine solche von 30 % aufweist. Davon ist im Rahmen der nachfolgenden Bemessung der Invalidität auszugehen.</w:t>
      </w:r>
    </w:p>
    <w:p>
      <w:r>
        <w:rPr>
          <w:b/>
        </w:rPr>
        <w:t>E. 4.1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2a und b; ZAK 1990 S. 518 E. 2; RKUV 1989 U 69 S. 176 E. 1).</w:t>
      </w:r>
    </w:p>
    <w:p>
      <w:r>
        <w:rPr>
          <w:b/>
        </w:rPr>
        <w:t>E. 4.2.1</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Lässt sich aufgrund der tatsächlichen Verhältnisse das ohne gesundheitliche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gegebenenfalls relevanten persönlichen und beruflichen Faktoren abgestellt werden (AHI 1999 S. 240 E. 3b; Entscheid des EVG I 517/02 vom 30. Oktober 2002, E. 1.2).</w:t>
      </w:r>
    </w:p>
    <w:p>
      <w:r>
        <w:rPr>
          <w:b/>
        </w:rPr>
        <w:t>E. 4.2.2</w:t>
      </w:r>
    </w:p>
    <w:p>
      <w:r>
        <w:t>Die Vorinstanz stützte sich im Rahmen des Einkommensvergleichs vom 10./12. Juli 2012 auf die Tabellenlöhne des Jahres 2008. Da die konkreten Einkommensverhältnisse nicht bekannt sind, rechtfertigt es sich, zur Durchführung einer Vergleichsrechnung sowohl für das Validen- als auch für das Invalideneinkommen auf die statistischen Zahlen der Schweiz abzustellen, zumal die Beschwerdeführerin ihre Restarbeitsfähigkeit nicht verwertet und somit kein Invalideneinkommen erzielt, welches zu berücksichtigen wäre. Da der Beschwerdeführerin (teilweise) Arbeitsunfähigkeiten ab November 2001 attestiert (vgl. E. 3.2 ff.) worden waren, kämen mit Blick auf Art. 28 Abs. 1 Bst. b IVG (bis 31. Dezember 2007: aArt. 29 Abs. 1 lit. b IVG) an sich die statistischen Zahlen des Jahres 2002 zur Anwendung. Vorliegend können Leistungen wegen verspäteter Anmeldung jedoch lediglich ein Jahr zurück, d.h. ab 1. September 2005, zur Ausrichtung kommen (aArt. 48 Abs. 2 IVG; vgl. E. 2.6 hiervor), weshalb das Jahr 2005 massgeblich ist.</w:t>
      </w:r>
    </w:p>
    <w:p>
      <w:r>
        <w:rPr>
          <w:b/>
        </w:rPr>
        <w:t>E. 4.2.3</w:t>
      </w:r>
    </w:p>
    <w:p>
      <w:r>
        <w:t>Die Beschwerdeführerin arbeitete in ihrer Heimat von 1999 bis 2002 als freiberufliche Bäuerin. Da in der Lohnstrukturerhebung (LSE) die Einkommen in der Landwirtschaft nicht erfasst werden (vgl. www.bfs.admin.ch &gt; Themen &gt; Arbeit, Erwerb &gt; Publikationen &gt; Schweizerische Lohnstrukturerhebung 2008, S. 18; zuletzt besucht am 13. Mai 2014) und die Vorinstanz keine Abklärungen betreffend das von der Versicherten in der Landwirtschaft generierte Einkommen durchgeführt hatte, zog sie zur Bemessung des Valideneinkommens das Tabelleneinkommen im Wirtschaftszweig Gartenbau heran. Dieses Vorgehen ist insofern rechtsfehlerhaft und vom Bundesverwaltungsgericht zu korrigieren, als sich aus dem statistischen Einkommen von Arbeitnehmern im Gartenbaubereich das Einkommen von selbständigen Landwirten nicht ableiten lässt. Abzustellen ist vielmehr auf die jährlich herausgegebenen Agrarberichte des Bundesamtes für Landwirtschaft (vgl. Urteil des BGer 9C_335/2007 vom 8. Mai 2008 E. 3.3.3 und Urteile des BVGer C-7661/2006 vom 26. Juni 2008 E. 5.4.1 und C-265/2010 vom 2. August 2011 E. 6.2).</w:t>
      </w:r>
    </w:p>
    <w:p>
      <w:r>
        <w:rPr>
          <w:b/>
        </w:rPr>
        <w:t>E. 4.2.4</w:t>
      </w:r>
    </w:p>
    <w:p>
      <w:r>
        <w:t>Die statistischen Angaben über die Einkommen der Landwirtschaftsbetriebe im Jahr 2005, in welchem eine Rente frühestens zur Ausrichtung kommen konnte, lassen sich dem Agrarbericht 2006 entnehmen (abrufbar unter www.blw.admin.ch &gt; Dokumentation &gt; Publikationen; zuletzt besucht am 14. Mai 2014). Der im Jahr 2005 erzielte landwirtschaftliche Verdienst je Familienarbeitskraft betrug durchschnittlich Fr. 36'687.- (vgl. Anhang zum Agrarbericht 2006, S. 252, Tabelle 16 [Betriebsergebnisse alle Regionen], Arbeitsverdienst je Familienarbeitskraft [Mittelwert]). Zu diesem Verdienst ist das im Jahr 2005 pro Familienarbeitskraft im Durchschnitt erzielte (ausserlandwirtschaftliche) Nebeneinkommen in der Höhe von Fr. 17'881.- (Fr. 22'172.- : 1.24 Familienarbeitskräfte [vgl. Agrarbericht 2006, S. 50; zur Berechnung vgl. Urteil des BGer 9C_335/2007 vom 8. Mai 2008 E. 3.3.3) hinzuzurechnen. Daraus ergibt sich pro Familienarbeitskraft in der Landwirtschaft für das Jahr 2005 ein durchschnittliches Jahreseinkommen von Fr. 54'568.- (Fr. 36'687.- + Fr. 17'881.-); dieses hat als hypothetisches Valideneinkommen der Beschwerdeführerin zu gelten.</w:t>
      </w:r>
    </w:p>
    <w:p>
      <w:r>
        <w:rPr>
          <w:b/>
        </w:rPr>
        <w:t>E. 4.3.1</w:t>
      </w:r>
    </w:p>
    <w:p>
      <w:r>
        <w:t>Für die Bestimmung des trotz Gesundheitsschädigung zumutbarerweise noch realisierbaren Einkommens (Invalideneinkommen) ist primär von der beruflich-erwerblichen Situation auszugehen, in welcher die versicherte Person konkret steht (BGE 129 V 472 E. 4.2.1, 126 V 75 E. 3b aa). Erwerbslosigkeit aus invaliditätsfremden Gründen vermag keinen Rentenanspruch zu begründen (vgl. BGE 107 V 17 E. 2c; AHI 1999 S. 238 E. 1). Hat die versicherte Person nach Eintritt des Gesundheitsschadens keine oder jedenfalls keine ihr an sich zumutbare neue Erwerbstätigkeit aufgenommen, so können nach der Rechtsprechung ebenfalls Tabellenlöhne herangezogen werden (BGE 129 V 472 E. 4.2.1, 126 V 75 E. 3b bb; RKUV 1999 U 343 S. 412 E. 4b aa).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("Total") für Männer oder Frauen bei einfachen und repetitiven Tätigkeiten (Anforderungsniveau des Arbeitsplatzes 4) auszugehen. Dabei sind in erster Linie die Lohnverhältnisse im privaten Sektor massgebend (SVR 2002 UV Nr. 15 S. 50 E. 3c cc).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w:t>
      </w:r>
    </w:p>
    <w:p>
      <w:r>
        <w:rPr>
          <w:b/>
        </w:rPr>
        <w:t>E. 4.3.2</w:t>
      </w:r>
    </w:p>
    <w:p>
      <w:r>
        <w:t>Aufgrund des schlüssigen und überzeugenden und damit voll be­weiskräftigen D._______-Gutachtens sowie der über volle Beweiskraft verfügenden Stellungnahmen von Dr. med. K._______ sind der Beschwerdeführerin unter Berücksichtigung der gesundheitlichen Beeinträchtigungen leidensadaptierte, ausserhäusliche Verweisungstätigkeiten noch im Ausmass von 70 % zumutbar. Mit Blick auf die oben zusammengefasst wiedergegebene bundesgerichtliche Rechtsprechung ist zur Bestimmung des hypothetischen Invalideneinkommens der Beschwerdeführerin auf den Zentralwert der Tabelle TA1 der LSE 2004 abzustellen. Gemäss LSE 2004, Tabelle TA1, belief sich der Totalwert für die mit einfachen und re­petitiven Tätigkeiten be­schäftigen Frauen im privaten Sektor (Anforde­rungsniveau 4) auf monatlich brutto Fr. 3'893.- bei einer wöchentli­chen Arbeitszeit von 40 Stunden und inkl. 13. Monatslohn (abrufbar unter www.bfs.admin.ch &gt; Themen &gt; Arbeit, Erwerb &gt; Publikationen &gt; die schweizerische Lohnstrukturerhebung 2004, Tabelle TA1, S. 53; zuletzt besucht am 14. Mai 2014). Unter Um­rechnung dieses Einkommens auf die betriebsübliche wöchentliche Arbeitszeit von 41.7 Stunden im Jahr 2005 (abrufbar unter www.bfs.admin.ch &gt; &gt; Themen &gt; Arbeit, Er­werb &gt; Erwerbstätigkeit und Arbeitszeit &gt; detaillierte Daten &gt; Statistik der betriebsüblichen Arbeits­zeit &gt; Be­triebsübliche Arbeitszeit nach Wirtschaftsabteilungen [NOGA 2008], in Stun­den pro Woche 1990-2011, Total; zuletzt besucht am 14. Mai 2014) und unter Berücksichtigung der Nominallohnentwicklung (2004 für Frauen: 116.6; 2005 für Frauen: 117.9; vgl. www.bfs.admin.ch &gt; Themen &gt; Arbeit/Erwerb &gt; Löhne, Erwerbseinkommen &gt; detaillierte Daten &gt; Schweizerischer Lohnindex nach Sektor: Index und Veränderung auf der Basis 1993 = 100; abgerufen am 14. April 2014) resultiert demnach ein hypo­thetisches Invalideneinkommen von jährlich Fr. 49'244.-. Da die Beschwerdeführerin in einer leidensadaptierten Verweisungstätigkeit nur noch zu 70 % leistungsfähig ist, reduziert sich dieses hypothetische Invalideneinkommen als Zwischenergebnis auf Fr. 34'471.-.</w:t>
      </w:r>
    </w:p>
    <w:p>
      <w:r>
        <w:rPr>
          <w:b/>
        </w:rPr>
        <w:t>E. 4.3.3</w:t>
      </w:r>
    </w:p>
    <w:p>
      <w:r>
        <w:t>Da die Beschwerdeführerin selbst bei leichten Hilfsarbeitstätigkeiten behindert und im Vergleich zu voll leistungsfähigen und entsprechend einsetzbaren Arbeitnehmern lohnmässig benachteiligt ist und deshalb mit unterdurchschnittlichen Lohnansätzen rechnen muss, ist ein 15%iger Abzug vom Tabellenlohn im Rahmen der mit Zurückhaltung ausgeübten Ermessenskontrolle nicht zu beanstanden. Demnach reduziert sich das jährliche hypothetische Invalideneinkommen von Fr. 34'471.- um Fr. 5'171.- auf Fr. 29'300.-. Davon ist auszugehen.</w:t>
      </w:r>
    </w:p>
    <w:p>
      <w:r>
        <w:rPr>
          <w:b/>
        </w:rPr>
        <w:t>E. 4.4</w:t>
      </w:r>
    </w:p>
    <w:p>
      <w:r>
        <w:t>Aus der Gegenüberstellung eines hypothetischen Valideneinkommens von jährlich Fr. 54'568.- und eines hypothetischen Invalideneinkommens von Fr. 29'300.- pro Jahr resultiert bei einer Erwerbseinbusse von Fr. 25'268.- ein IV-Grad von 46 % (zur Rundung vgl. BGE 130 V 121 E. 3.2 und 3.3), was mit Wirkung ab 1. September 2005 (vgl. E. 2.6 hiervor) Anspruch auf eine Viertelsrente ergibt. Die entsprechenden Rentenbetreffnisse sind zu verzinsen und die Vorinstanz hat zu beachten, dass die Verzugszinspflicht nach Art. 26 Abs. 2 ATSG 24 Monate nach Beginn der Rentenberechtigung als solche für die gesamten bis anhin aufgelaufenen Leistungen beginnt (vgl. hierzu 133 V 9 E. 3.6).</w:t>
      </w:r>
    </w:p>
    <w:p>
      <w:r>
        <w:rPr>
          <w:b/>
        </w:rPr>
        <w:t>E. 5</w:t>
      </w:r>
    </w:p>
    <w:p>
      <w:r>
        <w:t>Aufgrund der vorstehenden Erwägungen ist zusammenfassend festzuhalten, dass die Beschwerde vom 8. März 2013 insofern gutzuheissen ist, als dass die Verfügung vom 6. Februar 2013 aufzuheben und die Vorinstanz anzuweisen ist, der Beschwerdeführerin rückwirkend ab dem 1. September 2005 eine Viertelsrente auszurichten. Die Akten gehen zur Berechnung der Rente und zur Nachzahlung der entsprechenden Rentenbetreffnisse samt Zinsen an die Vorinstanz.</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Der unterliegenden Vorinstanz können allerdings keine Verfahrenskosten auferlegt werden (Art. 63 Abs. 2 VwVG). Der zu einem grossen Teil obsiegenden Beschwerdeführerin sind ebenfalls keine Kosten aufzuerlegen. Dieser ist der von ihr geleistete Kostenvorschuss in der Höhe von Fr. 410.- nach Eintritt der Rechtskraft des vorliegenden Urteils zurückzuerstatten.</w:t>
      </w:r>
    </w:p>
    <w:p>
      <w:r>
        <w:rPr>
          <w:b/>
        </w:rPr>
        <w:t>E. 6.2</w:t>
      </w:r>
    </w:p>
    <w:p>
      <w:r>
        <w:t>Die zu einem beachtlichen Teil obsiegende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1'800.- (inkl. Auslagen, ohne Mehrwertsteuer [vgl. dazu auch Urteil des Bundesverwaltungsgerichts C-6173/2009 vom 29. August 2011 mit Hinweis]; Art. 9 Abs. 1 in Verbindung mit Art. 10 Abs. 2 VGKE [Stundenansatz für Anwälte/Anwältinnen mindestens Fr. 200.- und höchstens Fr. 400.- und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