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C-1346/2010 vom 14. Januar 2011</w:t>
      </w:r>
    </w:p>
    <w:p>
      <w:r>
        <w:t>Bundesverwaltungsgericht, 2011-01-14, FR</w:t>
      </w:r>
    </w:p>
    <w:p>
      <w:r>
        <w:rPr>
          <w:b/>
        </w:rPr>
        <w:t xml:space="preserve">Quelle: </w:t>
      </w:r>
      <w:r>
        <w:t>https://mcp.opencaselaw.ch/entscheid/bvger_C-1346_2010</w:t>
      </w:r>
    </w:p>
    <w:p>
      <w:r>
        <w:t>FR: TAF C-1346/2010 du 14 janvier 2011</w:t>
      </w:r>
    </w:p>
    <w:p>
      <w:r>
        <w:t>IT: TAF C-1346/2010 del 14 gennaio 2011</w:t>
      </w:r>
    </w:p>
    <w:p>
      <w:pPr>
        <w:pStyle w:val="Heading2"/>
      </w:pPr>
      <w:r>
        <w:t>Regeste</w:t>
      </w:r>
    </w:p>
    <w:p>
      <w:r>
        <w:t>Entrée</w:t>
      </w:r>
    </w:p>
    <w:p>
      <w:pPr>
        <w:pStyle w:val="Heading2"/>
      </w:pPr>
      <w:r>
        <w:t>Erwägungen</w:t>
      </w:r>
    </w:p>
    <w:p>
      <w:r>
        <w:rPr>
          <w:b/>
        </w:rPr>
        <w:t>E. 9</w:t>
      </w:r>
    </w:p>
    <w:p>
      <w:r>
        <w:t>Il convient encore d'examiner si la mesure d'éloignement prise par l'ODM satisfait aux principes de la proportionnalité et de l'égalité de traitement.</w:t>
      </w:r>
    </w:p>
    <w:p>
      <w:r>
        <w:rPr>
          <w:b/>
        </w:rPr>
        <w:t>E. 9.1</w:t>
      </w:r>
    </w:p>
    <w:p>
      <w:r>
        <w:t>En effet, lorsque l'autorité administrative prononce une interdiction d'entrée, elle doit respecter ces principes et s'interdire tout arbitraire (cf. Grisel, op. cit.,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9.2</w:t>
      </w:r>
    </w:p>
    <w:p>
      <w:r>
        <w:t>S'agissant de l'intérêt privé de l'intéressé à pouvoir revenir librement en Suisse, il apparaît que celui-ci peut tout au plus invoquer les relations d'affaires qu'il entretient sur le territoire des Etats Schengen. Celles-ci ne sont toutefois pas de nature à prévaloir sur l'intérêt public.</w:t>
      </w:r>
    </w:p>
    <w:p>
      <w:r>
        <w:rPr>
          <w:b/>
        </w:rPr>
        <w:t>E. 9.3</w:t>
      </w:r>
    </w:p>
    <w:p>
      <w:r>
        <w:t>En effet, s'agissant de ce dernier, il est à noter que l'interdiction d'entrée prononcée à l'endroit du recourant est une mesure administrative de contrôle qui tend à le tenir éloigné de Suisse. Or, dans son arrêt du 15 mai 2009, la Cour correctionnelle sans jury a reconnu l'intéressé coupable de blanchiment d'argent (art. 305bis CP) provenant de l'infraction préalable qu'il avait lui-même commise. Elle a notamment relevé que A._______ avait mis sur pieds une structure complexe, utilisant plusieurs comptes bancaires, en Suisse et à l'étranger, ainsi que des tierces personnes et des sociétés offshore, qu'il avait agi, d'une part, dans le dessein de nuire à ses créanciers et, d'autre part, de manière à entraver l'action de la justice, que les faits étaient d'une certaine gravité, que compte tenu de sa qualité d'homme d'affaires expérimenté, il avait conscience du caractère illicite de ses actes que rien ne venait excuser, ni même expliquer, et que sa faute était relativement lourde (cf. p. 33 dudit arrêt). Aussi, même si le prénommé a été acquitté des chefs d'accusation de banqueroute frauduleuse (art. 163 CP) et de faux dans les titres (art. 251 CP), il n'en demeure toutefois pas moins qu'il a adopté un comportement particulièrement irrespectueux des lois.</w:t>
      </w:r>
    </w:p>
    <w:p>
      <w:r>
        <w:rPr>
          <w:b/>
        </w:rPr>
        <w:t>E. 9.4</w:t>
      </w:r>
    </w:p>
    <w:p>
      <w:r>
        <w:t>Au vu de l'ensemble des éléments objectifs et subjectifs de la cause, le Tribunal estime que l'interdiction d'entrée en Suisse dont est recours est adéquate et que sa durée respecte le principe de proportionnalité. Par ailleurs, cette mesure n'est pas contraire au principe d'égalité de traitement, au regard des décisions prises par les autorités dans des cas analogues.</w:t>
      </w:r>
    </w:p>
    <w:p>
      <w:r>
        <w:rPr>
          <w:b/>
        </w:rPr>
        <w:t>E. 10</w:t>
      </w:r>
    </w:p>
    <w:p>
      <w:r>
        <w:t>Certes, dans sa réplique du 10 juin 2010, l'intéressé a souligné que l'ODM l'avait frappé d'une interdiction d'entrée d'une durée de cinq ans, alors que, par arrêt du 15 mai 2009, la Cour correctionnelle sans jury de Genève l'avait condamné à une peine de quinze mois d'emprisonnement, tout en lui accordant un sursis de trois ans. Il sied toutefois de rappeler que l'autorité compétente en matière de droit des étrangers n'est pas liée par les décisions prises en matière pénale. Elle s'inspire en effet de considérations différentes de celles qui guident l'autorité pénale. Ainsi, la décision du juge pénal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le recourant, des conséquences plus rigoureuses que celle à laquelle a procédé l'autorité pénale (cf. arrêt du Tribunal administratif fédéral C-3495/2008 du 20 septembre 2010 consid. 6.1.2 et jurisprudence citée).</w:t>
      </w:r>
    </w:p>
    <w:p>
      <w:r>
        <w:rPr>
          <w:b/>
        </w:rPr>
        <w:t>E. 11</w:t>
      </w:r>
    </w:p>
    <w:p>
      <w:r>
        <w:t>Il ressort de ce qui précède que la décision de l'ODM du 2 novembre 2009 est conforme au droit.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