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C-1340/2010 vom 15. Mai 2013</w:t>
      </w:r>
    </w:p>
    <w:p>
      <w:r>
        <w:t>Bundesverwaltungsgericht, 2013-05-15, DE</w:t>
      </w:r>
    </w:p>
    <w:p>
      <w:r>
        <w:rPr>
          <w:b/>
        </w:rPr>
        <w:t xml:space="preserve">Quelle: </w:t>
      </w:r>
      <w:r>
        <w:t>https://mcp.opencaselaw.ch/entscheid/bvger_C-1340_2010</w:t>
      </w:r>
    </w:p>
    <w:p>
      <w:r>
        <w:t>FR: TAF C-1340/2010 du 15 mai 2013</w:t>
      </w:r>
    </w:p>
    <w:p>
      <w:r>
        <w:t>IT: TAF C-1340/2010 del 15 maggio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(vgl. Art. 48 Abs. 1 VwVG). Auf die frist- und formgerecht eingereichte Beschwerde ist somit einzutreten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vorliegenden Verfahren liegt die Eingabe des Beschwerdeführers von Anfangs Juli 2009 bzw. vom 17. Dezember 2009 zu Grunde, mit dem er um Erteilung einer Aufenthaltsbewilligung nach Auflösung der Ehe oder Familiengemeinschaft ersucht. Die Streitsache untersteht deshalb formell und materiell dem neuen Recht.</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Ziffer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C-6482/2008 vom 17. Oktober 2011 E. 3.2. mit Hinweis).</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w:t>
      </w:r>
    </w:p>
    <w:p>
      <w:r>
        <w:t>Ausländische Ehegatten von Schweizer Bürgern haben unter Vorbehalt von Art. 51 Abs. 2 AuG einen Anspruch auf Erteilung und Verlängerung der Aufenthaltsbewilligung, wenn sie mit diesen zusammen wohnen (Art. 42 Abs. 1 AuG). Nach einem ordnungsgemässen und ununterbrochenen Aufenthalt von fünf Jahren erwerben sie einen Anspruch auf Erteilung der Niederlassungsbewilligung (Art. 42 Abs. 2 AuG), der vom weiteren Schicksal der Ehe unabhängig ist (vgl. Art. 34 Abs. 1 AuG; vgl. auch das Urteil des Bundesgerichts 2C_241/2009 vom 23. September 2009 E. 3, den ausländischen Ehepartner einer Schweizer Bürgerin betreffend).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 gewohnt haben (BGE 136 II 113 E. 3.2 und E. 3.3 S. 117 ff.)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 Die Ansprüche aus Art. 43 und Art. 50 AuG erlöschen, wenn sie rechtsmissbräuchlich geltend gemacht werden, namentlich um Vorschriften dieses Gesetzes und seiner Ausführungsbestimmungen über die Zulassung und den Aufenthalt zu umgehen (Art. 51 Abs. 2 Bst. a AuG).</w:t>
      </w:r>
    </w:p>
    <w:p>
      <w:r>
        <w:rPr>
          <w:b/>
        </w:rPr>
        <w:t>E. 6.1</w:t>
      </w:r>
    </w:p>
    <w:p>
      <w:r>
        <w:t>Der Beschwerdeführer macht geltend, die Nichtverlängerung der Aufenthaltsbewilligung nach einer Aufenthaltsdauer von beinahe neun Jahren verstosse gegen den Grundsatz von Treu und Glauben, da ihm diese mehrmals um jeweils ein Jahr verlängert wurde, obwohl es bereits im Mai 2003 zur Trennung von seiner Ehefrau gekommen war.</w:t>
      </w:r>
    </w:p>
    <w:p>
      <w:r>
        <w:rPr>
          <w:b/>
        </w:rPr>
        <w:t>E. 6.2</w:t>
      </w:r>
    </w:p>
    <w:p>
      <w:r>
        <w:t>Der in Art. 9 der Bundesverfassung der Schweizerischen Eidgenossenschaft vom 18. April 1999 (BV, SR 101)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137 I 69 E. 2.5.1, BGE 131 II 627 E. 6.1, je mit weiteren Hinweisen; Urteile des Bundesgerichts 2D_43/2011 vom 29. August 2011 E. 2.3.1 und 2P.245/2006 vom 6. November 2006 E. 2.3.1, je mit Hinweisen).</w:t>
      </w:r>
    </w:p>
    <w:p>
      <w:r>
        <w:rPr>
          <w:b/>
        </w:rPr>
        <w:t>E. 6.3</w:t>
      </w:r>
    </w:p>
    <w:p>
      <w:r>
        <w:t>Die Verlängerung einer Aufenthaltsbewilligung nach der Auflösung der ehelichen Gemeinschaft mit dem schweizerischen Ehegatten oder nach dessen Tod bedarf der Zustimmung des BFM. Eine ohne Zustimmung ausgestellte Aufenthaltsbewilligung ist ungültig. Diese Rechtslage wurde weiter oben bereits dargelegt (E. 4.2). Mit Wegfall der Anspruchsvoraussetzungen nach Art. 42 Abs. 1 AuG fehlt damit dem Amt für Migration des Kantons Aargau die Zuständigkeit, die Verlängerung der Aufenthaltsbewilligung in eigener Kompetenz vorbehaltlos vorzunehmen (vgl. Urteil des Bundesgerichts 2C_594/2011 vom 21. Juli 2011 E. 2.2 mit Hinweisen).</w:t>
      </w:r>
    </w:p>
    <w:p>
      <w:r>
        <w:rPr>
          <w:b/>
        </w:rPr>
        <w:t>E. 6.4</w:t>
      </w:r>
    </w:p>
    <w:p>
      <w:r>
        <w:t>Unbestritten ist vorliegend, dass der Beschwerdeführer am 1. Mai 2003 endgültig aus der ehelichen Wohnung ausgezogen ist. Die Ende August 2003 bzw. 2004 bis 2007 anstehende Verlängerung der Aufenthaltsbewilligung war allerdings noch im Lichte von Art. 7 Abs. 1 des Bundesgesetzes vom 26. März 1931 über Aufenthalt und Niederlassung der Ausländer (ANAG, BS 1 121) zu prüfen, der den Aufenthaltsanspruch an den formellen Bestand der Ehe knüpfte. Im Gegensatz dazu richtete sich die Verlängerung im Jahr 2008 (für die Periode 1. September 2008 bis 31. August 2009) nach den Bestimmungen des Ausländergesetzes. Ob die zuständige Behörde allenfalls die Voraussetzungen von Art. 49 AuG als erfüllt betrachtet oder mit einer Wiederaufnahme der ehelichen Gemeinschaft gerechnet hat, ist unklar. Festzustellen ist, dass die Bewilligung stets gestützt auf die (noch) bestehende Ehe erteilt wurde und dass damit keine Änderung des Zulassungsgrundes verbunden war. Nichts anderes bestätigt der Umstand, dass das Migrationsamt, nach Erhalt der Mitteilung über die gerichtliche Auflösung der Ehe am 23. Oktober 2009 eine Sachverhaltsabklärung vornahm, um eine entsprechende Anspruchsprüfung durchzuführen. Dem Beschwerdeführer muss demnach stets klar gewesen sein, dass seine Anwesenheit in der Schweiz vom Bestand der Ehe bzw. der ehelichen Gemeinschaft abhing. Gegenteilige Zusicherungen wurden ihm denn auch seitens des kantonalen Migrationsamtes nie gemacht. Von einer Verletzung des Vertrauensgrundsatzes gemäss Art. 9 BV kann vorliegend nicht die Rede sein.</w:t>
      </w:r>
    </w:p>
    <w:p>
      <w:r>
        <w:rPr>
          <w:b/>
        </w:rPr>
        <w:t>E. 7</w:t>
      </w:r>
    </w:p>
    <w:p>
      <w:r>
        <w:t>Der Beschwerdeführer macht weiter geltend, aufgrund der psychischen Erkrankung seiner Ex-Ehefrau könne nicht einfach darauf abgestellt werden, dass die eheliche Gemeinschaft lediglich ein Jahr und neun Monate gedauert habe. Vielmehr hätten die Parteien nach der von der damaligen Ehefrau erbetenen Trennung weiterhin engen Kontakt gehabt. Infolge ihrer Krankheit sei sie jedoch nicht bereit gewesen, das eigentliche Zusammenleben wieder aufzunehmen.</w:t>
      </w:r>
    </w:p>
    <w:p>
      <w:r>
        <w:rPr>
          <w:b/>
        </w:rPr>
        <w:t>E. 7.1</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3. aktualisierte Auflage, Zürich 2012, Art. 50 AuG N 4). Art. 49 AuG spricht diesbezüglich von wichtigen Gründen, die in der Botschaft zum Ausländergesetz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Caroni/Gächter/Thurnherr [Hrsg.], Stämpflis Handkommentar zum Bundesgesetz über die Ausländerinnen und Ausländer [AuG], Art. 67 N 24; BGE 2C_784/2010 vom 26. Mai 2011 E. 3.1.2). Hält im Falle erheblicher Eheprobleme das Getrenntleben an, so stellt sich die Frage, ob die Trennung als definitiv und die Familiengemeinschaft damit als aufgelöst zu betrachten ist (vgl. Marc Spescha, a.a.O., Art. 49 AuG N 3).</w:t>
      </w:r>
    </w:p>
    <w:p>
      <w:r>
        <w:rPr>
          <w:b/>
        </w:rPr>
        <w:t>E. 7.2</w:t>
      </w:r>
    </w:p>
    <w:p>
      <w:r>
        <w:t>Wurde der gemeinsame Haushalt vor Ablauf von drei Jahren aufgehoben, so stellt sich die Frage, ob die eheliche Gemeinschaft trotzdem weiterhin Bestand hatte. Wie oben dargelegt (E. 7.1), kann dies bei Vorliegen wichtiger Gründe angenommen werden, u.a. auch bei einer vor-übergehenden Trennung wegen erheblicher familiärer Probleme. Gegen die Annahme einer vorübergehenden Trennung spricht im vorliegenden Fall zwar der Umstand, dass die Haushaltsgemeinschaft gar nicht wieder aufgenommen und die Ehe schliesslich geschieden wurde; allerdings kann nicht ausgeschlossen werden, dass die Ehegatten womöglich zu Beginn ihrer Trennung noch mit der Lösung ihrer Probleme und der baldigen Wiederaufnahme des Zusammenlebens rechneten. Die blosse Behauptung der Ehegatten, die Wiedervereinigung angestrebt zu haben, reicht für eine entsprechende Annahme jedoch nicht aus. Vielmehr muss sich der fortbestehende Ehewille daran ablesen lassen, ob und welche Kontakte die Ehegatten weiterhin gepflegt und welche Anstrengungen sie zur Überwindung der gemeinsamen Schwierigkeiten unternommen haben (vgl. Marc Spescha, a.a.O., Art. 49 AuG N 3).</w:t>
      </w:r>
    </w:p>
    <w:p>
      <w:r>
        <w:rPr>
          <w:b/>
        </w:rPr>
        <w:t>E. 7.3</w:t>
      </w:r>
    </w:p>
    <w:p>
      <w:r>
        <w:t>Der Beschwerdeführer hat im Rahmen der Beschwerde vorgebracht, die Trennung sei auf Wunsch seiner damaligen Ehefrau, aufgrund ihrer psychischen Probleme erfolgt. Dennoch hätten sie weiterhin engen Kontakt gehabt, wobei die Ehefrau nicht bereit gewesen sei, das eigentliche Zusammenleben wiederaufzunehmen. Erst im Jahre 2008 hätten sie sich zur Scheidung entschlossen, weil die Ehefrau in absehbarer Zeit keine Möglichkeit gesehen habe, ein normales Eheleben zu führen. Anlässlich seiner Replik hat er zudem ausgeführt, dass es mehrere Jahre gedauert habe, bis die Ehefrau zum Schluss gekommen sei, dass für sie ein Zusammenleben ausser Betracht fallen würde. Er habe die Hoffnung nie aufgegeben, dass sie wieder zusammen kommen würden. Seine Ex-Ehefrau hielt mit schriftlicher Erklärung vom 3. März 2010 fest, sie habe mit ihrem Ehemann stets Kontakt gehabt, sei aber auf Distanz geblieben. Den Entschluss zur Scheidung im Jahre 2008 habe sie gefasst, weil sie zumindest in absehbarer Zeit keine Möglichkeit gesehen habe, wieder zusammenzuleben. Sie wolle aber betonen, dass die Scheidung letztendlich alleine auf ihre persönlichen Probleme zurückzuführen gewesen sei. Den vagen und nicht nachprüfbaren Angaben hinsichtlich des aufrechterhaltenen Kontaktes kann jedenfalls entnommen werden, dass die Ehegatten nach der Trennung keine enge Beziehung mehr führten. So hat die Ex-Ehefrau ihrerseits ausgeführt, dass sie trotz Kontakt mit dem Beschwerdeführer stets auf Distanz geblieben sei. Zudem hat sie keine Angaben zur Ausgestaltung und Häufigkeit ihres Kontaktes gemacht. Insgesamt lassen ihre Aussagen auf eine distanzierte, abgekühlte Beziehung schliessen. Auch lassen die Akten nicht erkennen, dass die Eheleute anderweitig Anstrengungen unternommen hätten, um eine Wiedervereinigung anzustreben. Insbesondere geht aus den Akten nicht hervor, dass die Ehegatten eine gemeinsame Therapie besucht hätten. Obwohl eine solche, angesichts der Krankengeschichte der Ex-Ehefrau, naheliegend gewesen wäre. Insgesamt bestehen keine konkreten Anhaltspunkte dafür, dass nach der Trennung begründete Hoffnung auf eine Wiederaufnahme des ehelichen Zusammenlebens in Kürze bestanden hätte, wofür im Übrigen entsprechende Belege erforderlich wären. Die Anforderungen an den Nachweis des Fortbestands des Ehewillens und der ehelichen Gemeinschaft sind bei längerfristigem Getrenntleben der Ehegatten besonders streng. Diesen Anforderungen vermögen die unsubstantiierten und unbelegten Vorbringen des Beschwerdeführers keineswegs zu genügen. Dies umso weniger, als eine Wiedervereinigung objektiv betrachtet offensichtlich ausgeschlossen war. Sodann bestehen grundsätzliche Zweifel an der Ernsthaftigkeit der Ehe. War doch der Beschwerdeführer im Jahre 1999 und damit ein Jahr vor der Verheiratung mit seiner Ex-Ehefrau noch verheiratet und beabsichtigte eine andere Schweizer Bürgerin zu ehelichen. Zudem hat er lediglich rund einen Monat nach der Scheidung seine erste Ehefrau wieder geheiratet. Insgesamt sprechen auch diese Umstände gegen einen fortbestehenden Ehewillen nach der endgültigen Trennung. Unerheblich ist zudem, auf wessen Initiative hin die Trennung erfolgt ist, solange die Umstände erkennen lassen, dass diese endgültig war. Die Ausnahmebestimmungen von Art. 49 AuG und Art. 76 VZAE haben nicht den Sinn, dem Ehepartner eines Schweizer Bürgers so lange das Aufenthaltsrecht zu sichern, bis feststeht, dass seine Ehe endgültig gescheitert ist. Nach bundesgerichtlicher Rechtsprechung ist dies spätestens nach Ablauf von drei Jahren der Fall (vgl. Urteil des Bundesgerichts 2C_759/2010 vom 28. Januar 2011 e. 4.2). Bei einer Trennung wegen familiärer Probleme ist sodann eine Ausnahme vom rechtsbegründenden Erfordernis des Zusammenlebens nur dann denkbar, wenn diese Probleme an die Schwere häuslicher Gewalt heranreichen (vgl. Urteil des Bundesgerichts 2C_314/2010 vom 26. Juli 2010 E. 2.2). Hierfür bestehen im vorliegenden Fall keine Anhaltspunkte.</w:t>
      </w:r>
    </w:p>
    <w:p>
      <w:r>
        <w:rPr>
          <w:b/>
        </w:rPr>
        <w:t>E. 7.4</w:t>
      </w:r>
    </w:p>
    <w:p>
      <w:r>
        <w:t>Aufgrund des dargelegten Sachverhalts fällt ausser Betracht, dass die Ehegatten - im Sinne von Art. 49 AuG - wichtige Gründe für ein Getrenntleben hatten und ihre Ehegemeinschaft trotzdem mindestens drei Jahre aufrecht erhielten. Im Ergebnis ist somit davon auszugehen, dass die eheliche Gemeinschaft des Beschwerdeführers vor Ablauf von drei Jahren beendet war. Art. 50 Abs. 1 Bst. a AuG findet in seinem Fall folglich keine Anwendung. Im Rahmen dieser Bestimmung kommt es deshalb auf die behauptete Integration - die ein kumulatives Kriterium wäre - nicht mehr an.</w:t>
      </w:r>
    </w:p>
    <w:p>
      <w:r>
        <w:rPr>
          <w:b/>
        </w:rPr>
        <w:t>E. 8</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(sog. "nachehelicher Härtefall", vgl. den bereits erwähnten BGE 137 II 345 E. 3.2.1). Solche Gründe können namentlich - so explizit Art. 50 Abs. 2 AuG - vorliegen, wenn der betreffende Ehegatte Opfer ehelicher Gewalt wurde (vgl. BGE 138 II 229 E. 3.1) und seine soziale Wiedereingliederung im Herkunftsland stark gefährdet erscheint; beide Bedingungen müssen jedoch nicht kumulativ erfüllt sein (BGE 136 II 1 E. 5 S. 3 ff.). Weitere wichtige und im Zusammenhang mit der Ehe stehende Gründe können sich auch daraus ergeben, dass der in der Schweiz lebende Ehepartner gestorben ist (vgl. BGE 138 II 393 E. 3.3) oder gemeinsame Kinder vorhanden sind (vgl. Marc Spescha, a.a.O., Art. 50 AuG N 7 sowie Martina Caroni in: Caroni/Gächter/Thurnherr [Hrsg.], a.a.O., Art. 50 N 23 f.).</w:t>
      </w:r>
    </w:p>
    <w:p>
      <w:r>
        <w:rPr>
          <w:b/>
        </w:rPr>
        <w:t>E. 8.1</w:t>
      </w:r>
    </w:p>
    <w:p>
      <w:r>
        <w:t>Im Falle des Beschwerdeführers sind jedoch keine spezifischen, auf seiner Ehe bzw. deren Auflösung beruhenden Gründe ersichtlich, die ihm einen Anspruch auf weiteren Verbleib in der Schweiz verschaffen könnten. Der Umstand, dass seine Ehe gescheitert ist, lässt nicht erkennen, dass seine soziale Wiedereingliederung im Herkunftsland stark gefährdet wäre. Dies umso weniger als sich seine Ehefrau und die beiden gemeinsamen Kinder in der Heimat befinden, bedingt doch die Wiederverheiratung mit der Mutter seiner Kinder, dass der Kontakt zur Heimat in einem nicht unbedeutenden Masse aufrecht erhalten wurde. Nichts anderes lässt sich aus dem Umstand schliessen, dass der Beschwerdeführer während seines Aufenthalts in der Schweiz seine zwei Kinder in der Heimat hatte, welche er nun in die Schweiz holen möchte. Die Pflege der Vater-Kinder-Beziehung dürfte ebenfalls nur durch regelmässigen Kontakt mit der Heimat möglich gewesen sein. Die gesamten Umstände bedingen eine gewisse Verwurzelung des Beschwerdeführers in seiner Heimat. Da aus der Ehe mit seiner Schweizer Ehefrau keine Kinder hervorgegangen sind, können auch keine entsprechend engen familiären Beziehungen als wichtiger Grund für die Verlängerung seiner Aufenthaltsbewilligung herangezogen werden.</w:t>
      </w:r>
    </w:p>
    <w:p>
      <w:r>
        <w:rPr>
          <w:b/>
        </w:rPr>
        <w:t>E. 8.2</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137 II 345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Martina Caroni in: Caroni/Gächter/Thurnherr [Hrsg.], a.a.O., Art. 50 N 23 f.).</w:t>
      </w:r>
    </w:p>
    <w:p>
      <w:r>
        <w:rPr>
          <w:b/>
        </w:rPr>
        <w:t>E. 8.3</w:t>
      </w:r>
    </w:p>
    <w:p>
      <w:r>
        <w:t>Der Beschwerdeführer hat insbesondere betont, er habe seine berufliche Karriere im Wesentlichen in der Schweiz aufgebaut. Seit dem 1. Oktober 2006 sei er für dasselbe Unternehmen tätig. Sein Vorgesetzter sei sehr zufrieden mit ihm und er habe eine Weiterbildung als Baumaschinenführer absolviert, was zeige, dass er für seinen Arbeitgeber ein wertvoller Mitarbeiter sei. Aus dem eingereichten Arbeitszeugnis geht hervor, dass er von seinem Arbeitgeber sehr geschätzt wird. Er bringt weiter vor, dass er laut aktuellem Strafregisterauszug nicht vorbestraft sei und er nach über elf Jahren Aufenthalt hierzulande sozial, wirtschaftlich und sprachlich bestens in der Schweiz integriert sei.</w:t>
      </w:r>
    </w:p>
    <w:p>
      <w:r>
        <w:rPr>
          <w:b/>
        </w:rPr>
        <w:t>E. 8.4</w:t>
      </w:r>
    </w:p>
    <w:p>
      <w:r>
        <w:t>Dem Umstand, dass der Beschwerdeführer an seinem Arbeitsplatz offenbar geschätzt wird, kommt angesichts der arbeitsmarktlichen Interessen der Schweiz jedoch kein besonderes Gewicht zu. Nach neun Jahren Aufenthalt in der Schweiz besass er zudem lediglich Sprachkenntnisse auf der Stufe A1 des Europäischen Sprachportfolios und verfügte damit lediglich einmal über eine elementare Sprachanwendung. Über eine soziale Vernetzung ist indessen nichts bekannt. Es wird zwar nicht in Abrede gestellt, dass der Beschwerdeführer während seines Aufenthaltes soziale Kontakte geknüpft haben soll, doch zeigt dies lediglich auf, dass die bisherige Eingliederung des Beschwerdeführers nicht über eine normale zeitliche Entwicklung hinausgeht, nicht aber einer besonderen - und auf eine enge Beziehung zur Schweiz hinweisenden - Integrationsleistung entspricht. Dies bestätigt im Übrigen auch seine Wiederverheiratung mit einer Landsfrau, der Mutter seiner Kinder, zu denen er offensichtlich in den vergangenen Jahren den Kontakt aufrechterhalten hat.</w:t>
      </w:r>
    </w:p>
    <w:p>
      <w:r>
        <w:rPr>
          <w:b/>
        </w:rPr>
        <w:t>E. 8.5</w:t>
      </w:r>
    </w:p>
    <w:p>
      <w:r>
        <w:t>Festzuhalten ist auch, dass die Aufenthaltsdauer von zwischenzeitlich elf Jahren angesichts seines Alters - der Beschwerdeführer reiste im Alter von 33 Jahren in die Schweiz ein - nicht als sehr lang anzusehen ist. Da der Beschwerdeführer den grössten Teil seines Lebens in seinem Heimatland verbracht hat und mithin die persönlichkeitsbildenden Jahre dort erlebte, ist er mit den dortigen kulturellen und gesellschaftlichen Gepflogenheiten vertraut. Nach dem Gesagten bestehen sodann keine Zweifel, dass er nach seiner Rückkehr soziale Anknüpfungspunkte haben wird und ihm insbesondere dank der Ehefrau und der Kindern die Reintegration keine besonderen Schwierigkeiten bereiten dürfte. Die hier erworbenen Fähigkeiten werden ihm bei der beruflichen Wiedereingliederung von Nutzen sein. Ohne Belang ist es, wenn er dort wirtschaftliche Verhältnisse vorfindet, die nicht denjenigen der Schweiz entsprechen. Da der Beschwerdeführer keine gesundheitlichen Probleme hat, ergeben sich insgesamt gesehen keine wichtigen persönlichen Gründe, die eine Verlängerung seiner Aufenthaltsbewilligung erfordern würden. Zu betonen ist, dass derartige Gründe nur dann anzunehmen sind, wenn die persönliche, berufliche und familiäre Wiedereingliederung stark gefährdet erscheint und nicht bereits dann, wenn ein Leben in der Schweiz einfacher wäre (vgl. den erwähnten BGE 137 II 345 E. 3.2.3). Schliesslich ist ebenfalls der Umstand in Betracht zu ziehen, dass das Verhalten des Beschwerdeführers in der Schweiz zu Klagen Anlass gegeben hat, da er sich in ungenügender Weise an die schweizerische Rechtsordnung gehalten hat (vgl. Bst. A hiervor).</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von Art. 18 - 30 AuG einen fehlerhaften Ermessensentscheid getroffen haben könnte, bestehen keine Anhaltspunkte; insbesondere wäre in diesem Rahmen auch keine Härtefallregelung nach Art. 30 Abs. 1 Bst. b AuG in Betracht gekommen. Daher beruft sich der Beschwerdeführer zu Unrecht auf Art. 33 Abs. 3 AuG (i.V.m. Art. 86 Abs. 2 Bst. c Ziff. 3 VZAE). Denn mit dem Wegfall des Privilegierungsgrundes (Art. 42 Abs. 1 AuG) ist der Beschwerdeführer wieder den ordentlichen Zulassungsvoraussetzungen unterstellt (vgl. Art. 86 Abs. 2 Bst. c Ziff. 2 VZAE).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daher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nach ihrer Rückkehr mit völliger Armut, Hunger, Invalidität oder Tod konfrontiert wäre (vgl. BVGE 2011/24 E. 11.1 mit Hinweis).</w:t>
      </w:r>
    </w:p>
    <w:p>
      <w:r>
        <w:rPr>
          <w:b/>
        </w:rPr>
        <w:t>E. 10.3</w:t>
      </w:r>
    </w:p>
    <w:p>
      <w:r>
        <w:t>Der Beschwerdeführer hat im vorliegenden Verfahren keine konkrete Gefährdung im Sinne von Art. 83 Abs. 4 AuG substantiiert behauptet. Zudem hat er sich nicht zur Situation in seinem Heimatland geäussert, geschweige denn zu den Lebensumständen, die er bei seiner Rückkehr vorfinden würde. Schon angesichts dessen kann nicht davon ausgegangen werden, dass der Vollzug der Wegweisung ihn dort in eine existenzbedrohende Situation geraten lassen würde und deshalb als unzumutbar zu erachten wäre. Des Weiteren ist der Beschwerdeführer weder gesundheitlich gefährdet noch sonst von einer ernsthaften Krankheit betroffen, deren medizinische Behandlung im Heimatland nicht gewährleistet wäre. Die Hinweise auf die angeblich gute Integration in der Schweiz sind bei der Prüfung der Zumutbarkeit des Wegweisungsvollzugs derweil unbeachtlich (vgl. Urteil des Bundesverwaltungsgerichts C-626/2006 vom 14. Juni 2007 E. 6.2.2 sowie Verwaltungspraxis der Bundesbehörden [VPB] 62.52). Dass der Beschwerdeführer in Mazedonien andere Lebensverhältnisse als in der Schweiz antreffen wird, ist, wie bereits gesagt, unerheblich. Der Vollzug seiner Wegweisung ist somit als zumutbar zu erachten.</w:t>
      </w:r>
    </w:p>
    <w:p>
      <w:r>
        <w:rPr>
          <w:b/>
        </w:rPr>
        <w:t>E. 11</w:t>
      </w:r>
    </w:p>
    <w:p>
      <w:r>
        <w:t>Aus diesen Darlegungen folgt, dass die angefochtene Verfügung als rechtmässig zu bestätigen ist (Art. 49 VwVG). Die Beschwerde ist demzufolge abzuweisen.</w:t>
      </w:r>
    </w:p>
    <w:p>
      <w:r>
        <w:rPr>
          <w:b/>
        </w:rPr>
        <w:t>E. 12</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