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C-1337/2014 vom 11. Juni 2016</w:t>
      </w:r>
    </w:p>
    <w:p>
      <w:r>
        <w:t>Bundesverwaltungsgericht, 2016-06-11, FR</w:t>
      </w:r>
    </w:p>
    <w:p>
      <w:r>
        <w:rPr>
          <w:b/>
        </w:rPr>
        <w:t xml:space="preserve">Quelle: </w:t>
      </w:r>
      <w:r>
        <w:t>https://mcp.opencaselaw.ch/entscheid/bvger_C-1337_2014</w:t>
      </w:r>
    </w:p>
    <w:p>
      <w:r>
        <w:t>FR: TAF C-1337/2014 du 11 juin 2016</w:t>
      </w:r>
    </w:p>
    <w:p>
      <w:r>
        <w:t>IT: TAF C-1337/2014 del 11 giugno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En vertu de l'art. 29 al. 1 LAI le droit à la rente prend naissance au plus tôt à l'échéance d'une période de six mois à compter de la date à laquelle l'assuré a fait valoir son droit aux prestations conformément à l'art. 29 al. 1 LPGA. En l'espèce, le Tribunal peut se limiter à examiner si le recourant remplissait les conditions d'octroi de prestations depuis le 1er juillet 2013 (art. 29 al. 1 LAI, cf. la demande de prestations d'invalidité déposée le 16 janvier 2013 [pce 6]) jusqu'au 21 février 2014, date de la décision attaquée marquant la limite dans le temps du pouvoir d'examen de l'autorité de recours (ATF 129 V 1 consid. 1.2).</w:t>
      </w:r>
    </w:p>
    <w:p>
      <w:r>
        <w:rPr>
          <w:b/>
        </w:rPr>
        <w:t>E. 2.2</w:t>
      </w:r>
    </w:p>
    <w:p>
      <w:r>
        <w:t>La procédure dans le domaine des assurances sociales fait prévaloir la maxime inquisitoriale (art. 43 LPGA). Le TAF définit les faits et apprécie les preuves d'office et librement (art. 12 PA). Il applique le droit d'office, sans être lié par les motifs invoqués par les parties (art. 62 al. 4 PA),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3.1</w:t>
      </w:r>
    </w:p>
    <w:p>
      <w:r>
        <w:t>L'affaire présente un aspect transfrontalier dans la mesure où le recourant est ressortissant espagnol domicilié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de la contestation est le bien-fondé du refus par l'OAIE du droit à des prestations de l'assurance-invalidité, en l'occurrence le droit à une rente, au motif que l'assuré ne présente pas d'invalidité au sens de la loi eu égard à un taux de perte de gain de 38%, taux insuffisant pour ouvrir le droit à une rente.</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 au moins (let. c).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w:t>
      </w:r>
    </w:p>
    <w:p>
      <w:r>
        <w:rPr>
          <w:b/>
        </w:rPr>
        <w:t>E. 6.3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n° 883/04).</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dernier lieu en Espagne jusqu'à fin février 2012 dans une activité qualifiée de lourde par l'employeur. Il a cessé son activité pour raison invoquée de santé et fut directement au chômage du 1er mars 2012 jusqu'au 26 octobre 2012. A partir de cette dernière date il fut mis au bénéfice d'une rente d'invalidité espagnole, reconnu en incapacité totale. Il n'a pas été établi au dossier des incapacités de travail temporaires avant le 1er mars 2012. Le 27 février 2013 il fut opéré de la hanche gauche.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Michel Valterio, Droit de l'assurance-vieillesse et survivants [AVS] et de l'assurance-invalidité [AI], 2011, n° 2060 ss).</w:t>
      </w:r>
    </w:p>
    <w:p>
      <w:r>
        <w:rPr>
          <w:b/>
        </w:rPr>
        <w:t>E. 7.3</w:t>
      </w:r>
    </w:p>
    <w:p>
      <w:r>
        <w:t>Dans le cadre de la méthode générale et également dans le cadre d'autres méthodes, notamment pour les personnes sans activité lucrative ou ayant exercé une activité lucrative à temps partiel,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258 consid. 4; ATF 115 V 133 consid. 2; ATF 114 V 310 consid. 3c; ATF 105 V 156 consid. 1).</w:t>
      </w:r>
    </w:p>
    <w:p>
      <w:r>
        <w:rPr>
          <w:b/>
        </w:rPr>
        <w:t>E. 8.1</w:t>
      </w:r>
    </w:p>
    <w:p>
      <w:r>
        <w:t>Selon l'art. 43 al. 1, 1ère phrase LPGA l'assureur examine les demandes, prend d'office les mesures d'instruction nécessaires et recueille les renseignements dont il a besoin (cf. supra consid. 2.2).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Il appartient à l'autorité compétente d'établir elle-même les faits pertinents dans la mesure où l'exige la correcte application de la loi (cf. ATF 116 V 23).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Au demeurant, l'élément déterminant pour la valeur probante n'est ni l'origine du moyen de preuve ni sa désignation comme rapport ou comme expertise, mais bel et bien son contenu (ATF 125 V 351 consid. 3).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nécessaire, de compétences professionnelles dans le domaine d'investigation (cf. Valterio, op. cit. n° 2912; arrêts du TF 9C_270/2008 du 12 août 2008 consid. 3.3, 9C_53/2009 du 29 mai 2009 consid. 4.2 et les références).</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le juge est tenu d'examiner si elle est propre à mettre en doute, sur les points litigieux importants, l'opinion et les conclusions de l'expert mandaté (ATF 125 V 351 consid. 3b/dd et les références citées). Le simple fait qu'un avis médical divergent - même émanant d'un spécialiste - ait été produit ne suffit toutefois pas à lui seul à remettre en cause la valeur probante d'un rapport médical (arrêt du TF U 365/06 du 26 janvier 2007 consid. 4.1).</w:t>
      </w:r>
    </w:p>
    <w:p>
      <w:r>
        <w:rPr>
          <w:b/>
        </w:rPr>
        <w:t>E. 8.4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w:t>
      </w:r>
    </w:p>
    <w:p>
      <w:r>
        <w:rPr>
          <w:b/>
        </w:rPr>
        <w:t>E. 8.5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9.1</w:t>
      </w:r>
    </w:p>
    <w:p>
      <w:r>
        <w:t>En l'espèce l'assuré a subi une arthroplastie totale de la hanche gauche le 26 février 2013. Il peut être retenu comme possible respectivement probable, comme l'a fait le Dr C._______ de l'OAIE, qu'il n'a plus été en mesure d'exercer son activité antérieure de chef de groupe municipal d'intervention d'urgence une année avant son opération, soit au moment où il a cessé son activité.</w:t>
      </w:r>
    </w:p>
    <w:p>
      <w:r>
        <w:rPr>
          <w:b/>
        </w:rPr>
        <w:t>E. 9.2</w:t>
      </w:r>
    </w:p>
    <w:p>
      <w:r>
        <w:t>Dans son rapport sur dossier du 24 octobre 2013 le Dr C._______ du SMR retint le diagnostic principal de status après pose d'une prothèse de la hanche le 26 février 2013 et les diagnostics indiqués sans incidence sur la capacité de travail de douleurs de la coiffe des rotateurs à droite, suspicion d'un syndrome du métabolisme, épicondylite chronique à droite (recte: gauche), allergie médicamenteuse. La question de savoir si les douleurs de la coiffe des rotateurs de l'épaule droite et l'épicondylite chronique à gauche, sans compter la tendinite affectant l'épaule gauche non relevée au nombre des diagnostics actuels, sont effectivement et sans aucun doute sans incidence sur la capacité de travail prête à discussion, le Dr C._______ ne s'étant pas prononcé de manière substantielle pour fonder son avis sur ce point alors que le Dr E._______, médecine du travail, dans son rapport du 18 décembre 2013, a énoncé à ce sujet des limitations d'amplitude de mouvement étayant une appréciation contraire. Le Dr C._______ a indiqué qu'il pouvait être retenu que le rapport E 213 du 23 septembre 2013 de la Dre D._______ ne faisait pas/plus état de pathologie des épaules et que le rapport du Dr E._______, lacunaire et non probant, ne se prononçait pas en détail sur les limitations fonctionnelles au niveau des épaules et du coude droit. La constatation d'un manque de documentation et de précision dans les limitations ne peut pas servir comme un indice d'un status non invalidant et ne permet pas d'inférer objectivement que ces atteintes ne sont absolument pas invalidantes pour toutes activités sollicitant les membres supérieurs. Relativement à l'opération de l'arthroplastie de la hanche gauche le Dr C._______ a relevé ne pas disposer d'information quant au suivi postopératoire, ni disposer d'éléments quant à un éventuel ralentissement du rétablissement et de la réhabilitation. Cette constatation dut l'inviter à solliciter les informations manquantes d'autant plus que les actes contiennent des informations quant à un traitement de réhabilitation. Contrairement à son appréciation, il ne peut dès lors être retenu objectivement sans doute possible que l'assuré aurait été en mesure d'exercer une activité légère adaptée sans déplacement de plus d'un km deux mois après l'intervention chirurgicale, soit dès le 1er mai 2013. A ce sujet, son rapport ne fait pas mention de la médication prescrite en septembre 2013 de Targin® 10/5 mg (pour douleurs moyennes à fortes) ni du suivi de physiothérapie attesté le 5 septembre 2013 soit plus de 6 mois après l'arthroplastie de la hanche gauche. Aussi il y a lieu de relever que le Dr E._______ mentionne dans son rapport du 18 décembre 2013 qu'une opération de la hanche droite est en attente d'intervention, élément non relevé par le Dr C._______. Il appert de ce qui précède que l'appréciation du Dr C._______ repose sur une appréciation partant de prémisses positives non documentées à défaut d'éléments négatifs patents au dossier, ce qu'il a lui-même constaté, alors qu'il n'appert pas du dossier que l'intéressé puisse sans autre notamment avec ses membres supérieurs exercer une activité légère adaptée sans restriction. Dans ces circonstances Il dut requérir la documentation manquante avant de se prononcer sur dossier, cas échéant requérir des examens complémentaires.</w:t>
      </w:r>
    </w:p>
    <w:p>
      <w:r>
        <w:rPr>
          <w:b/>
        </w:rPr>
        <w:t>E. 9.3</w:t>
      </w:r>
    </w:p>
    <w:p>
      <w:r>
        <w:t>Si l'on pouvait par hypothèse retenir une pleine capacité de travail dans une activité légère adaptée deux mois après l'opération du 26 février 2013, soit à compter du 1er mai 2013, force est de relever, comme on l'a indiqué, qu'il ne pouvait être inféré du dossier que l'assuré disposait d'une pleine capacité d'utilisation de ses membres supérieurs lui permettant de s'insérer dans le monde du travail et de soutenir une cadence de production industrielle telle qu'on peut l'attendre d'un travailleur non entravé sur le plan locomoteur. En effet, le rapport radiologique du 23 octobre 2012 de l'épaule droite fait notamment état de champs dégénératifs en articulation acromio-claviculaire, de tendinite du tendon supraépineux, le rapport du Dr B._______ du 23 janvier 2013 fait état d'épicondylite droite (recte: gauche) chronique, de tendinite du supraépineux de l'épaule droite, le rapport E 213 du 23 septembre 2013 note une capacité fonctionnelle du membre supérieur droit globalement conservée, pour le membre gauche une ABD approx. de 90° et une antéversion approx. de 100°. Enfin le rapport du Dr E._______ du 18 décembre 2013 note une diminution de mouvement des deux épaules de plus de 50% notamment dans les mouvements d'abduction et de rotation. Manifestement si l'assuré peut faire usage de ses deux membres supérieurs dans de nombreuses activités légères, il n'était pas possible de retenir dans le cadre d'une évaluation de sa capacité de travail résiduelle sur dossier qu'il pourrait s'insérer pleinement dans le monde du travail et soutenir une cadence de travail de type industriel requérant l'utilisation de ses deux membres supérieurs sans entrave locomotrice. En conséquence l'évaluation économique de la capacité de travail résiduelle de l'assuré dans une activité légère adaptée ne pouvait qu'être limitée à des activités ne nécessitant pas de façon majeure et quasi exclusive quant au rendement attendu l'utilisation de ses deux membres supérieurs. Le rapport E 213 du 8 avril 2013 avait d'ailleurs relevé cette limitation dans les activités adaptées en mentionnant celles d'employé (ordonanza) et auxiliaire administratif. L'évaluation de l'invalidité économique de l'assuré n'ayant pas tenu compte de ses limitations au niveau des membres supérieurs, elle ne saurait être validée dans la mesure de l'existence d'une capacité de travail adaptée confirmée au niveau des membres inférieurs malgré l'indication d'une hanche droite en attente d'être opérée, d'une médication anti-douleurs pour douleurs moyennes à fortes et d'un suivi de physiothérapie, indices d'entraves.</w:t>
      </w:r>
    </w:p>
    <w:p>
      <w:r>
        <w:rPr>
          <w:b/>
        </w:rPr>
        <w:t>E. 9.4</w:t>
      </w:r>
    </w:p>
    <w:p>
      <w:r>
        <w:t>Vu ce qui précède il se justifie de renvoyer le dossier à l'autorité inférieure pour complément d'instruction en application de l'art. 61 PA. En l'occurrence un examen orthopédique en Suisse mettant l'accent sur les membres tant inférieurs que supérieurs paraît nécessaire afin de clarifier la situation de fait qui ne l'a pas été préalablement à la décision prise dont est recours en violation du devoir d'instruction (ATF 137 V 210 consid. 4.4.1.4). Le renvoi est ainsi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w:t>
      </w:r>
    </w:p>
    <w:p>
      <w:r>
        <w:rPr>
          <w:b/>
        </w:rPr>
        <w:t>E. 10</w:t>
      </w:r>
    </w:p>
    <w:p>
      <w:r>
        <w:t>Vu l'issue de la procédure il n'est pas perçu de frais de procédure et l'avance de frais fournie par le recourant en cours de procédure lui est restituée. Le recourant ayant agi en s'étant fait représenter par un mandataire professionnel de son choix, il lui est alloué une indemnité de dépens de 1'500.- francs (sans TVA, y c. frais accessoires) à charge de l'autorité inférieure (art. 64 al. 1 PA et art. 7 ss du règlement du 21 février 2008 concernant les frais, dépens et indemnités fixés par le Tribunal administratif fédéral [FITAF, RS 173.320.2] compte tenu de l'issue du recours, de la difficulté de la cause,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