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C-1333/2009 vom 2. Juli 2010</w:t>
      </w:r>
    </w:p>
    <w:p>
      <w:r>
        <w:t>Bundesverwaltungsgericht, 2010-07-02, IT</w:t>
      </w:r>
    </w:p>
    <w:p>
      <w:r>
        <w:rPr>
          <w:b/>
        </w:rPr>
        <w:t xml:space="preserve">Quelle: </w:t>
      </w:r>
      <w:r>
        <w:t>https://mcp.opencaselaw.ch/entscheid/bvger_C-1333_2009</w:t>
      </w:r>
    </w:p>
    <w:p>
      <w:r>
        <w:t>FR: TAF C-1333/2009 du 2 juillet 2010</w:t>
      </w:r>
    </w:p>
    <w:p>
      <w:r>
        <w:t>IT: TAF C-1333/2009 del 2 luglio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La ricorrente ha versato l'anticipo di Fr. 300.-, corrispondente alle presunte spese processuali. Il gravame è dunque ammissibile, nulla ostando all'esame del merito dello stesso.</w:t>
      </w:r>
    </w:p>
    <w:p>
      <w:r>
        <w:rPr>
          <w:b/>
        </w:rPr>
        <w:t>E. 3.1</w:t>
      </w:r>
    </w:p>
    <w:p>
      <w:r>
        <w:t>Nella misura in cui la decisione impugnata tratta della seconda domanda di rendita presentata il 6 settembre 2007, l'oggetto del litigio riguarda il rifiuto della prestazione richiesta. In questo giudizio si esaminerà pertanto solo se l'assicurata ha diritto a una prestazione AI in relazione alla seconda domanda di rendita.</w:t>
      </w:r>
    </w:p>
    <w:p>
      <w:r>
        <w:rPr>
          <w:b/>
        </w:rPr>
        <w:t>E. 3.2</w:t>
      </w:r>
    </w:p>
    <w:p>
      <w:r>
        <w:t>Tuttavia, con la lettera del 14 agosto 2007 (doc. 103), il rappresentante dell'insorgente segnalava che, in esito alla nuova decisione del 28 giugno 2007 dell'assicuratore infortuni che le riconosceva delle prestazioni fino al 31 dicembre 2005, la decisione negativa UAI del 14 febbraio 2005 appariva mal fondata in modo manifesto e pertanto soggetta a revisione. Proseguiva poi l'avvocato chiedendo di "riassumere una vostra decisione alla luce dei nuovi accertamenti intercorsi". Ora, dopo esame di tale scritto, l'Ufficio AI cantonale ha invitato l'assicurata a compilare una nuova domanda di prestazioni per adulti (doc. 108), pur avendo preso atto (doc. 106, 107) che si trattava di una domanda di revisione (a questo proposito singolare è la cancellazione a penna della nota finale sulle annotazione del medico: "si procede con revisione e nuova istruttoria", ove la dicitura "si procede con revisione" è barrata). La domanda di revisione presentata dall'interessata il 14 agosto 2007 non è stata tuttavia evasa dall'UAIE.</w:t>
      </w:r>
    </w:p>
    <w:p>
      <w:r>
        <w:rPr>
          <w:b/>
        </w:rPr>
        <w:t>E. 3.3</w:t>
      </w:r>
    </w:p>
    <w:p>
      <w:r>
        <w:t>Giusta l'art. 53 cpv. 1 LPGA, le decisioni formalmente passate in giudicato devono essere sottoposte a revisione se l'assicurato o l'assicuratore scoprono successivamente nuovi fatti rilevanti o nuovi mezzi di prova che non potevano essere prodotti in precedenza. Per fatti nuovi s'intendono quelli che si sono prodotti fino al momento in cui, nella procedura principale, delle allegazioni di fatto sarebbero state ancora ricevibili ma che non erano a conoscenza dell'assicurato, malgrado la sua diligenza (sentenza del Tribunale federale 9C_764/2009 consid. 3.1, DTF 127 V 358 consid. 5b). Di principio, un motivo di revisione è dato da una decisione di un altro assicuratore che riconosce delle prestazioni, in quanto nuovo mezzo di prova (sentenza del Tribunale federale delle assicurazioni I 169/00 del 13 giugno 2001 consid. 3c). Si giustifica pertanto di rinviare l'incarto all'autorità inferiore affinché si pronunci sulla domanda di riesame dell'interessata del 14 agosto 2007 ed esamini se le condizioni per procedere a un riesame della sua decisione del 14 febbraio 2005 sono adempiute.</w:t>
      </w:r>
    </w:p>
    <w:p>
      <w:r>
        <w:rPr>
          <w:b/>
        </w:rPr>
        <w:t>E. 4</w:t>
      </w:r>
    </w:p>
    <w:p>
      <w:r>
        <w:t>Relativamente al diritto applicabile, deve essere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 quella data, secondo le nuove disposizioni.</w:t>
      </w:r>
    </w:p>
    <w:p>
      <w:r>
        <w:rPr>
          <w:b/>
        </w:rPr>
        <w:t>E. 5</w:t>
      </w:r>
    </w:p>
    <w:p>
      <w:r>
        <w:t>Qualora una prima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sull'assicurazione per l'invalidità del 17 gennaio 1961 [OAI, RS 831.201]). Se non è il caso, l'amministrazione non entra nel merito della richiesta (DTF 109 V 114 consid. 2a). Se l'amministrazione entra nel merito della nuova domanda deve esaminare la fattispecie da un punto di vista materiale e, in particolare, verificare se la modifica del grado d'invalidità resa verosimile dall'assicurato si è effettivamente realizzata (DTF 109 V 115). In tal caso applicherà, per analogia, le disposizioni sulla revisione di rendite in corso (art. 17 cpv. 1 LPGA, art. 87 segg. OAI, Jurisprudence et pratique administrative [Pratique VSI] 1999 pag. 8, DTF 117 V 198). In concreto, l'Ufficio AI del Cantone Ticino ha emanato una prima decisione negativa il 14 febbraio 2005. Con decisione del 18 febbraio 2009, l'UAIE ha in seguito respinto una seconda domanda di rendita presentata il 6 settembre 2007. Ne consegue che il periodo di riferimento per giudicare se è intervenuta una modifica rilevante del grado d'invalidità, può essere limitato dal 14 febbraio 2005 al 18 febbraio 2009, fermo restando che l'interessata può avere diritto a prestazioni dell'assicurazione invalidità solo dal 1° settembre 2006, un anno prima della presentazione della seconda domanda di rendita (art. 48 cpv. 2 LAI nel tenore in vigore fino al 31 dicembre 2007).</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tre anni. Pertanto, adempie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Giusta l'art. 28 cpv. 1ter LAI (art. 29 cpv. 4 a partire dal 1° gennaio 2008), le rendite per un grado d'invalidità inferiore al 50% sono versate solo ad assicurati che sono domiciliati e dimorano abitualmente in Svizzera (art. 13 LPGA).</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w:t>
      </w:r>
    </w:p>
    <w:p>
      <w:r>
        <w:t>Nel caso in esame è noto che l'assicurata è portatrice degli esiti di un infortunio alla spalla destra (luglio 2001) con residua periartropatia anchilosante, periartropatia omeroscapolare alla spalla sinistra; problemi cervicospondilogeni sulla parte sinistra e toracovertebrali intermittenti. Giova ricordare che le affezioni in oggetto debbono, dal profilo giuridico, essere esaminate alla luce dell'art. 29 cpv. 1 lett. b LAI.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la ricorrente potrebbe pretendere una rendita dell'assicurazione svizzera per l'invalidità solo a partire dal momento in cui ha subito, senza interruzione notevole, un'incapacità lavorativa media del 40% almeno durante un anno.</w:t>
      </w:r>
    </w:p>
    <w:p>
      <w:r>
        <w:rPr>
          <w:b/>
        </w:rPr>
        <w:t>E. 9.1</w:t>
      </w:r>
    </w:p>
    <w:p>
      <w:r>
        <w:t>Per quanto concerne la conseguenze invalidanti delle menzionate affezioni, i medici dell'UAIE (Dott.ri Lenkhy Hagendel e Muggli) hanno constatato che l'interessata lavora dal gennaio 2006 e che questa attività, svolta in misura quasi completa (32 ore settimanali), sarebbe esigibile anche al 100%. Dal canto suo, l'assicurata, che ha richiesto la prestazione, non ha prodotto documentazione determinante un suo eventuale stato d'invalidità.</w:t>
      </w:r>
    </w:p>
    <w:p>
      <w:r>
        <w:rPr>
          <w:b/>
        </w:rPr>
        <w:t>E. 9.2</w:t>
      </w:r>
    </w:p>
    <w:p>
      <w:r>
        <w:t>Nella fattispecie, non è necessario risolvere la presente vertenza sulla base dei pareri medici. Infatti, la nozione d'invalidità di cui all'art. 4 LAI e 8 LPGA è di carattere giuridico economico, non medico (DTF 116 V 249 consid. 1b). In base all'art. 16 LPGA, applicabile per il rinvio dell'art. 28 cpv. 2 LAI (art. 28a cpv. 1 LAI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Secondo un principio generale del diritto della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al lavoro, se necessario in una nuova professione (DTF 130 V 97 consid. 3.2,).</w:t>
      </w:r>
    </w:p>
    <w:p>
      <w:r>
        <w:rPr>
          <w:b/>
        </w:rPr>
        <w:t>E. 9.3</w:t>
      </w:r>
    </w:p>
    <w:p>
      <w:r>
        <w:t>Solo 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ragionevolmente esigibile (DTF 115 V 134 consid. 2, 114 V 314 consid. 3c).</w:t>
      </w:r>
    </w:p>
    <w:p>
      <w:r>
        <w:rPr>
          <w:b/>
        </w:rPr>
        <w:t>E. 10.1</w:t>
      </w:r>
    </w:p>
    <w:p>
      <w:r>
        <w:t>Da gennaio 2006, A._______ lavora. È stata assunta da un amico come baby-sitter in ragione di 32 ore la settimana e per un salario adeguato alla sua funzione (circa 900.- dollari al mese). Dunque, dopo l'arrivo negli USA, l'assicurata è rimasta senza lavoro per soli tre mesi (doc. 16), come la stessa ammette. Per tutto il periodo di cognizione giudiziaria, che comincia un anno prima della presentazione della seconda domanda di rendita e termina alla data dell'impugnata decisione, non esiste alcuna invalidità di rilievo. Il fatto che l'interessata lavori per 32 ore settimanali invece di 40 ore è una circostanza personale non imputabile a ragioni di salute che peraltro la stessa non ha mai fatto valere né in sede di nuova domanda, né con il ricorso. Questo lavoro potrebbe essere svolto a tempo normale. Oltretutto, 32 ore invece di 40 rappresentano l'80% di attività ciò che esclude il riconoscimento di una rendita d'invalidità.</w:t>
      </w:r>
    </w:p>
    <w:p>
      <w:r>
        <w:rPr>
          <w:b/>
        </w:rPr>
        <w:t>E. 10.2</w:t>
      </w:r>
    </w:p>
    <w:p>
      <w:r>
        <w:t>Da quanto precede, ne consegue che da inizio gennaio 2006, nonostante le lamentate affezioni che, di principio, non sono contestate, A._______ ha dimostrato, con comportamento concludente, di aver posto ad utile profitto in occupazione confacente alle sue attitudini la sua superstite energia lavorativa in misura superiore al 60%, come lo richiede la LAI. D'altra parte, la continuità dell'attività in questione, confermata nel formulario del datore di lavoro sottoscritto il 6 marzo 2008, depone per un'attività che non eccede quanto si possa ragionevolmente esigere dall'interessata.</w:t>
      </w:r>
    </w:p>
    <w:p>
      <w:r>
        <w:rPr>
          <w:b/>
        </w:rPr>
        <w:t>E. 11.1</w:t>
      </w:r>
    </w:p>
    <w:p>
      <w:r>
        <w:t>In queste circostanze il ricorso deve essere respinto e l'impugnata decisione confermata. Il ricorso in esame, manifestamente infondato, può essere risolto da un giudice unico in applicazione dell'art. 69 cpv. 2 LAI.</w:t>
      </w:r>
    </w:p>
    <w:p>
      <w:r>
        <w:rPr>
          <w:b/>
        </w:rPr>
        <w:t>E. 11.2</w:t>
      </w:r>
    </w:p>
    <w:p>
      <w:r>
        <w:t>Le spese processuali, ammontanti a Fr. 300.-, vengono poste a carico della ricorrente e sono compensate con l'anticipo versato il 10 gennaio 2010. Visto l'esito del ricorso, non vengono assegnate indennità per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