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C-132/2014 vom 29. April 2016</w:t>
      </w:r>
    </w:p>
    <w:p>
      <w:r>
        <w:t>Bundesverwaltungsgericht, 2016-04-29, DE</w:t>
      </w:r>
    </w:p>
    <w:p>
      <w:r>
        <w:rPr>
          <w:b/>
        </w:rPr>
        <w:t xml:space="preserve">Quelle: </w:t>
      </w:r>
      <w:r>
        <w:t>https://mcp.opencaselaw.ch/entscheid/bvger_C-132_2014</w:t>
      </w:r>
    </w:p>
    <w:p>
      <w:r>
        <w:t>FR: TAF C-132/2014 du 29 avril 2016</w:t>
      </w:r>
    </w:p>
    <w:p>
      <w:r>
        <w:t>IT: TAF C-132/2014 del 29 aprile 2016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Nachdem der Kos-tenvorschuss fristgerecht geleistet wurde, ist auf die - unter Berücksichtigung des Fristenstillstands vom 18. Dezember bis 2. Januar (vgl. Art. 38 Abs. 4 Bst. c ATSG - frist- und formgerecht eingereichte Beschwerde vom 10. Januar 2014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Der Beschwerdeführer ist portugiesischer Staatsangehöriger und wohnt heute in Portugal.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(Art. 13 ATSG) in der Schweiz haben (Art. 29 Abs. 4 IVG), soweit nicht völkerrechtliche Bestimmungen eine abweichende Regelung vorsehen.</w:t>
      </w:r>
    </w:p>
    <w:p>
      <w:r>
        <w:rPr>
          <w:b/>
        </w:rPr>
        <w:t>E. 4.3</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w:t>
      </w:r>
    </w:p>
    <w:p>
      <w:r>
        <w:t>Strittig und zu prüfen ist, ob die Vorinstanz den Rentenanspruch des Beschwerdeführers mit der angefochtenen Verfügung zu Recht aufgehoben hat.</w:t>
      </w:r>
    </w:p>
    <w:p>
      <w:r>
        <w:rPr>
          <w:b/>
        </w:rPr>
        <w:t>E. 5.1</w:t>
      </w:r>
    </w:p>
    <w:p>
      <w:r>
        <w:t>Soweit der Beschwerdeführer gestützt auf das Parteigutachten von Prof. Dr. iur. Jörg Paul Müller und Dr. iur. Matthias Kradolfer vom 20. November 2012 geltend macht, die Rentenaufhebung bei unklaren Beschwerden auf Grund der 6. IV-Revision verstosse gegen verfassungsmässige Rechte und die Europäische Menschenrechtskonvention (EMRK) ist zunächst darauf hinzuweisen, dass das Bundesgericht die entsprechenden Rügen mit BGE 139 V 547 verworfen hat. Anzufügen ist, dass der Europäische Gerichtshof für Menschenrechte (EGMR) in der Zwischenzeit eine Beschwerde im Zusammenhang mit der Unterscheidung zwischen Syndromen mit und ohne nachweisbarer organischer Grundlage für unzulässig erklärt hat (vgl. Entscheid des EGMR Spycher gegen die Schweiz vom 10. Dezember 2015, Nr. 26275/12).</w:t>
      </w:r>
    </w:p>
    <w:p>
      <w:r>
        <w:rPr>
          <w:b/>
        </w:rPr>
        <w:t>E. 5.2</w:t>
      </w:r>
    </w:p>
    <w:p>
      <w:r>
        <w:t>Zu prüfen ist in einem ersten Schritt, ob sich die Vorinstanz bei der Rentenaufhebung zu Recht auf Bst. a SchlBest. IVG gestützt hat. In dieser Hinsicht ist zu klären, ob dem Vorgehen der Vorinstanz eine der in Bst. a Abs. 4 SchlBest. IVG genannten Ausnahmesituationen entgegensteht und ob die Zusprechung der Invalidenrente auf einer von Bst. a SchlBest. IVG erfassten gesundheitlichen Beeinträchtigung erfolgte.</w:t>
      </w:r>
    </w:p>
    <w:p>
      <w:r>
        <w:rPr>
          <w:b/>
        </w:rPr>
        <w:t>E. 5.3</w:t>
      </w:r>
    </w:p>
    <w:p>
      <w:r>
        <w:t>Der Beschwerdeführer bezog seit dem 1. Dezember 1998 eine ganze Invalidenrente. Im Zeitpunkt der Einleitung der Überprüfung lag somit noch kein über 15-jähriger Rentenbezug vor (vgl. dazu BGE 139 V 442 E. 4 und 5.1 und Urteil des BGer 8C_576/2014 vom 20. November 2014 E. 4). Bei Inkrafttreten der Änderung am 1. Januar 2012 war der Beschwerdeführer zudem noch nicht 55 Jahre alt, weshalb keiner der Ausschlussgründe nach Bst. a Abs. 4 SchlBest. IVG gegeben ist. Da die Überprüfung der Rente innerhalb von drei Jahren nach Inkrafttreten der Änderungen erfolgte, ist Bst. a SchlBest. IVG in formeller Hinsicht anwendbar.</w:t>
      </w:r>
    </w:p>
    <w:p>
      <w:r>
        <w:rPr>
          <w:b/>
        </w:rPr>
        <w:t>E. 5.4</w:t>
      </w:r>
    </w:p>
    <w:p>
      <w:r>
        <w:t>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SchlBest. IVG auf die Natur des Gesundheitsschadens ankommt und nicht auf eine präzise Diagnose (vgl. Urteil des BGer 9C_384/2014 vom 10. Juli 2014 E. 3.2). Nach BGE 140 V 197 E. 6 sind vom Anwendungsbereich von Bst. a SchlBest.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Bst. a SchlBest. IVG fällt lediglich dann ausser Betracht, wenn unklare und erklärbare Beschwerden zwar diagnostisch unterscheidbar sind, aber bezüglich der darauf zurückzuführenden Arbeits- und Erwerbsunfähigkeit keine exakte Abgrenzung erlauben (vgl. Urteil des BGer 9C_106/2015 vom 1. April 2015 E. 2.2).</w:t>
      </w:r>
    </w:p>
    <w:p>
      <w:r>
        <w:rPr>
          <w:b/>
        </w:rPr>
        <w:t>E. 5.5</w:t>
      </w:r>
    </w:p>
    <w:p>
      <w:r>
        <w:t>Die ursprüngliche Zusprache einer ganzen Rente mit Wirkung ab 1. Dezember 1998 (Verfügung vom 22. März 2000) beruhte auf einer vollständigen Arbeitsunfähigkeit des Beschwerdeführers in sämtlichen Tätigkeiten. Diese Feststellung entstammte hauptsächlich den beiden Expertisen von Dr. med. D.______, Facharzt FMH Interne Medizin und Rheumatologie vom 30. September 1998 und von Dr. med. E._______, FMH Psychiatrie und Psychotherapie vom 31. März 1999 (vgl. act. 21-4). Dr. med. D._______ nannte folgende Diagnosen: Somatoforme Schmerzstörung und statische Wirbelsäulenbeschwerden (act. 1-7 f.). Er führte aus, dass der Beschwerdeführer an einer ausserordentlich schweren somatoformen Schmerzstörung leide, sodass eine vollständige Arbeitsunfähigkeit gerechtfertigt sei. Für eine abschliessende Beurteilung hielt er jedoch eine psychiatrische Beurteilung für angezeigt. Dr. med. E.________ nannte in der Expertise vom 31. März 1999 folgende Diagnosen: Anhaltende somatoforme Schmerzstörung (ICD-10 F45.4) und depressive Episode (ICD-10 F32). Mit einem Fragezeichen versah er sodann die Diagnose Fibromyalgie (act. 1-15 f.). Eine volle Arbeitsfähigkeit seit 10. Dezember 1997 erachte er als gerechtfertigt. Die ungünstige Entwicklung der Situation, die Art der psychologischen Funktionsweise und das schlechte Ansprechen auf die Behandlungen, liessen auf eine besonders schlechte Prognose schliessen.</w:t>
      </w:r>
    </w:p>
    <w:p>
      <w:r>
        <w:rPr>
          <w:b/>
        </w:rPr>
        <w:t>E. 5.6</w:t>
      </w:r>
    </w:p>
    <w:p>
      <w:r>
        <w:t>Aufgrund der vorstehenden Erwägungen ist als Zwischenergebnis festzuhalten, dass die Voraussetzungen für eine Rentenüberprüfung gemäss Bst. a Abs. 1 SchlBst. IVG unbestrittenermassen erfüllt sind. Mit anderen Worten kann die Rente des Beschwerdeführers gestützt auf Bst. a Abs. 1 SchlBst. IVG aufgehoben werden, sollten die entsprechenden Voraussetzungen erfüllt sein. Das ist im Folgenden zu prüfen.</w:t>
      </w:r>
    </w:p>
    <w:p>
      <w:r>
        <w:rPr>
          <w:b/>
        </w:rPr>
        <w:t>E. 6.1</w:t>
      </w:r>
    </w:p>
    <w:p>
      <w:r>
        <w:t>Im Rahmen des Zurückkommens auf den Rentenanspruch des Beschwerdeführers unter dem Titel von Bst. a Abs. 1 SchlBest. IVG stützte sich die Vorinstanz auf das Gutachten des C._______ vom 1. März 2013, das auf allgemein medizinischen, rheumatologischen, psychiatrischen Untersuchungen beruht (act. 78-1 ff.). Im Gutachten wurden keine Diagnosen mit Einfluss auf die Arbeitsfähigkeit gestellt. Als Diagnosen ohne wesentlichen Einfluss auf die Arbeitsfähigkeit nannten die Gutachter: Tabakkonsum, Fibromyalgie und anhaltende somatoforme Schmerzstörung (ICD-10 F45.4) ohne psychiatrische Komorbidität (act. 78-18). Die rheumatologische Begutachtung bestätige - wie bereits die vorangegangenen Untersuchungen - ein Schmerzsyndrom in Form einer akuten Fibromyalgie. Die klinische Untersuchung, belastet durch zahlreiche nichtorganische Zeichen, erweise sich als altersentsprechend im Normalbereich. Dieser Schluss könne trotz der geäusserten Schmerzen bei Betätigung des Bewegungsapparats gezogen werden. Die muskulären Dysbalancen würden die Lumbalgien begünstigen und unterstützen, bewirkten jedoch keine Arbeitsunfähigkeit (act. 78-16). Der psychiatrische Gutachter führte sodann aus, der Beschwerdeführer klage ausschliesslich über Schmerzen "von oben bis unten" sowohl am Tag als auch in der Nacht. Diese schränkten den Beschwerdeführer subjektiv bei sämtlichen Aktivitäten ein. Aus psychiatrischer Sicht würden einzig "Höhen und Tiefen" in Abhängigkeit der Schmerzintensität, nicht jedoch ein depressiver Zustand oder eine eigenständige psychiatrische Problematik geschildert. Der psychiatrische Zustand sei kompensiert und habe sich klar verbessert. Die beklagten Schmerzen liessen sich objektiv nicht erklären, sodass eine anhaltende somatoforme Schmerzstörung diagnostiziert werden könne. Das Vorliegen einer psychiatrischen Komorbidität sowie der weiteren Kriterien gemäss BGE 130 V 352 wurden verneint und dem Beschwerdeführer eine volle Arbeitsfähigkeit attestiert.</w:t>
      </w:r>
    </w:p>
    <w:p>
      <w:r>
        <w:rPr>
          <w:b/>
        </w:rPr>
        <w:t>E. 6.2</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w:t>
      </w:r>
    </w:p>
    <w:p>
      <w:r>
        <w:rPr>
          <w:b/>
        </w:rPr>
        <w:t>E. 6.3</w:t>
      </w:r>
    </w:p>
    <w:p>
      <w:r>
        <w:t>Die vorstehend zusammengefasst wiedergegebene Rechtsprechung erfuhr durch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6.4</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6.5</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(BGE 141 V 281 E. 6; Urteil des BGer 8C_10/2015 vom 5. September 2015 E. 4.2).</w:t>
      </w:r>
    </w:p>
    <w:p>
      <w:r>
        <w:rPr>
          <w:b/>
        </w:rPr>
        <w:t>E. 6.6</w:t>
      </w:r>
    </w:p>
    <w:p>
      <w:r>
        <w:t>Mit der diagnostizierten anhaltenden somatoformen Schmerzstörung sowie der Fibromyalgie liegen nach wie vor ätiologisch-pathogenetisch unklare syndromale Leidenszustände vor. Der Beschwerdeführer macht unverändert Schmerzen und daraus resultierende Einschränkungen geltend. Die bei den Akten liegenden medizinischen Unterlagen, insbesondere das von der Vorinstanz als beweistauglich erachtete Gutachten des C._______ vom 1. März 2013 erlauben indessen keine schlüssige Beurteilung der Einschränkung der Arbeitsfähigkeit im Lichte der Beurteilungsindikatoren gemäss BGE 141 V 281. Das C._______-Gutachten wurde noch vor dem Hintergrund der BGE 130 V 352 beziehungsweise der Überwindbarkeitsvermutung erstellt, und die invalidisierende Wirkung der Schmerzstörung wurde insbesondere mit Blick auf das Vorliegen einer psychiatrischen Komorbidität von erheblicher Schwere, Ausprägung und Dauer geprüft und verneint. Es fehlen Ausführungen zum funktionellen Schweregrad der Störung und eine umfassende Ressourcenprüfung. Die Expertise ist insofern nicht umfassend, als sie keine fundierte Prüfung der Diagnosen unter dem Gesichtspunkt allfälliger Fallumstände enthält, die die Gesundheitsschädigung als nicht rechtserheblich erscheinen lassen (vgl. dazu BGE 141 V 281 E. 2.2). Ebenso wenig lassen sich gestützt darauf die beim Beschwerdeführer relevanten Indikatoren hinsichtlich funktionellem Schweregrad und Konsistenz der funktionellen Auswirkungen der massgeblichen Befunde abschliessend beurteilen (vgl. dazu BGE 141 V 281 E. 4.3 u. 4.4).</w:t>
      </w:r>
    </w:p>
    <w:p>
      <w:r>
        <w:rPr>
          <w:b/>
        </w:rPr>
        <w:t>E. 7</w:t>
      </w:r>
    </w:p>
    <w:p>
      <w:r>
        <w:t>Nach dem Dargelegten wurde im vorliegend zu beurteilenden 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an-gezeigt, da sich die Notwendigkeit weiterer Abklärungen einerseits aus dem Kontext der gesamten Aktenlage und andererseits in Nachachtung der neuen bundesgerichtlichen Rechtsprechung ergibt. Hinzu kommt, dass eine weitgehende Verlagerung der Expertentätigkeit von der administrati-ven auf die gerichtliche Ebene sachlich nicht wünschbar ist (vgl. zum Gan-zen BGE 137 V 210 E. 4.2). Die Sache ist daher an die Vorinstanz zurückzuweisen, damit sie unter Wahrung der Partizipationsrechte gemäss BGE 137 V 210 ein neues internistisches, rheumatologisches und psychiatrisches Gutachten in der Schweiz einhole und gestützt auf die daraus gewonnenen Erkenntnisse über den Anspruch des Beschwerdeführers auf eine Invalidenrente im Lichte der geänderten Rechtsprechung neu entscheide. Bei diesem Ergebnis braucht auf die im Übrigen geltend gemachten formellen und materiellen Mängel am C._______-Gutachten nicht weiter eingegangen zu werden. Die Beschwerde ist in diesem Sinn gutzuheissen.</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der Beschwerdeführerin im vorliegenden Fall keine Verfahrenskosten aufzuerlegen. Ihr ist der geleistete Verfahrens-kostenvorschuss von Fr. 400.- nach Eintritt der Rechtskraft des vorliegen-den Urteils zurückzuerstatten. Der Vorinstanz sind ebenfalls keine Verfah-renskosten aufzuerlegen (Art. 63 Abs. 2 VwVG).</w:t>
      </w:r>
    </w:p>
    <w:p>
      <w:r>
        <w:rPr>
          <w:b/>
        </w:rPr>
        <w:t>E. 8.2</w:t>
      </w:r>
    </w:p>
    <w:p>
      <w:r>
        <w:t>Der obsiegende und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auch Urteil des Bundesverwaltungsgerichts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