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C-1329/2008 vom 19. März 2010</w:t>
      </w:r>
    </w:p>
    <w:p>
      <w:r>
        <w:t>Bundesverwaltungsgericht, 2010-03-19, DE</w:t>
      </w:r>
    </w:p>
    <w:p>
      <w:r>
        <w:rPr>
          <w:b/>
        </w:rPr>
        <w:t xml:space="preserve">Quelle: </w:t>
      </w:r>
      <w:r>
        <w:t>https://mcp.opencaselaw.ch/entscheid/bvger_C-1329_2008</w:t>
      </w:r>
    </w:p>
    <w:p>
      <w:r>
        <w:t>FR: TAF C-1329/2008 du 19 mars 2010</w:t>
      </w:r>
    </w:p>
    <w:p>
      <w:r>
        <w:t>IT: TAF C-1329/2008 del 19 marzo 2010</w:t>
      </w:r>
    </w:p>
    <w:p>
      <w:pPr>
        <w:pStyle w:val="Heading2"/>
      </w:pPr>
      <w:r>
        <w:t>Regeste</w:t>
      </w:r>
    </w:p>
    <w:p>
      <w:r>
        <w:t>Invalidenversicherung (IV)</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IVSTA ist eine Vorinstanz im Sinn von Art. 33 Bst. d VGG (vgl. auch Art. 69 Abs. 1 Bst. b des Bundesgesetzes über die Invalidenversicherung vom 19. Juni 1959 [IVG, SR 831.20]).</w:t>
      </w:r>
    </w:p>
    <w:p>
      <w:r>
        <w:rPr>
          <w:b/>
        </w:rPr>
        <w:t>E. 1.2</w:t>
      </w:r>
    </w:p>
    <w:p>
      <w:r>
        <w:t>Die angefochtene Verfügung ist als Verfügung im Sinn von Art. 5 VwVG zu qualifizieren, und eine Ausnahme nach Art. 32 VGG liegt nicht vor. Das Bundesverwaltungsgericht ist daher zur Beurteilung der vorliegenden Beschwerde zuständig.</w:t>
      </w:r>
    </w:p>
    <w:p>
      <w:r>
        <w:rPr>
          <w:b/>
        </w:rPr>
        <w:t>E. 1.3</w:t>
      </w:r>
    </w:p>
    <w:p>
      <w:r>
        <w:t>Der Beschwerdeführer ist durch die angefochtene Verfügung besonders berührt und hat an deren Aufhebung oder Änderung ein schutzwürdiges Interesse (Art. 48 Abs. 1 VwVG; vgl. auch Art. 59 des Bundesgesetzes über den Allgemeinen Teil des Sozialversicherungsrechts vom 6. Oktober 2000 [ATSG, SR 830.1]). Er ist daher zur Beschwerde legitimiert.</w:t>
      </w:r>
    </w:p>
    <w:p>
      <w:r>
        <w:rPr>
          <w:b/>
        </w:rPr>
        <w:t>E. 1.4</w:t>
      </w:r>
    </w:p>
    <w:p>
      <w:r>
        <w:t>Die Beschwerde wurde frist- und formgerecht eingereicht (Art. 50 Abs. 1, Art. 52 Abs. 1 VwVG; vgl. auch Art. 60 ATSG), und der Beschwerdeführer hat den einverlangten Kostenvorschuss innert der gesetzten Frist bezahlt (Art. 64 Abs. 4 VwVG). Auf die Beschwerde ist daher einzutreten.</w:t>
      </w:r>
    </w:p>
    <w:p>
      <w:r>
        <w:rPr>
          <w:b/>
        </w:rPr>
        <w:t>E. 2</w:t>
      </w:r>
    </w:p>
    <w:p>
      <w:r>
        <w:t>Anfechtungsobjekt bildet die Verfügung der Vorinstanz vom 1. Februar 2008. Streitig und zu prüfen ist vorliegend, ob die Vorinstanz dem Beschwerdeführer zu Recht keine Leistungen der schweizerischen Invalidenversicherung zugesprochen hat bzw. ob der Beschwerdeführer antragsgemäss Anspruch auf eine ganze Rente ab März 2005 hat.</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BGE 134 V 315 E. 1.2).</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Der Beschwerdeführer ist Staatsangehöriger der Republik Kosovo.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BGE 122 V 382 E. 1, BGE 119 V 101 E. 3). Zwischenzeitlich hat die Schweiz mit Nachfolgestaaten des ehemaligen Jugoslawiens (Kroatien, Slowenien, Mazedonien), nicht aber mit Serbien oder dem als Staat anerkannten Kosovo,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 Die Frage, ob und gegebenenfalls ab wann Anspruch auf Leistungen der schweize-rischen Invalidenversicherung besteht, bestimmt sich demnach allein aufgrund der schweizerischen Rechtsvorschriften.</w:t>
      </w:r>
    </w:p>
    <w:p>
      <w:r>
        <w:rPr>
          <w:b/>
        </w:rPr>
        <w:t>E. 3.2</w:t>
      </w:r>
    </w:p>
    <w:p>
      <w:r>
        <w:t>Im vorliegenden Verfahren finden grundsätzlich jene Rechtsvorschriften Anwendung, die bei Erlass der angefochtenen Verfügung vom 1. Februar 2008 in Kraft standen; weiter aber auch solche Vorschriften, die zu jenem Zeitpunkt bereits ausser Kraft getreten waren, die aber für die Beurteilung eines allenfalls früher entstandenen Rentenanspruchs von Belang sind.</w:t>
      </w:r>
    </w:p>
    <w:p>
      <w:r>
        <w:rPr>
          <w:b/>
        </w:rPr>
        <w:t>E. 3.3</w:t>
      </w:r>
    </w:p>
    <w:p>
      <w:r>
        <w:t>Demzufolge sind vorliegend die am 1. Januar 2003 in Kraft getretenen Bestimmungen des ATSG sowie die zugehörige Verordnung vom 11. September 2002 über den Allgemeinen Teil des Sozialversicherungsrechts (ATSV, SR 830.11) anwendbar. Ebenfalls anwendbar ist das ATSG in der Fassung vom 6. Oktober 2006 (5. IV-Revision, AS 2007 5129 bzw. AS 2007 5155, in Kraft seit 1. Januar 2008) sowie die zugehörige Verordnung vom 11. September 2002 über den Allgemeinen Teil des Sozialversicherungsrechts (ATSV, SR 830.11; vgl. auch Ueli Kieser, ATSG-Kommentar, 2. Auflage, Zürich Basel Genf 2009, Art. 82 Rz. 5). Das IVG ist grundsätzlich in der Fassung vom 6. Oktober 2006, in Kraft seit dem 1. Januar 2008 anwendbar (5. IV-Revision; AS 2007 5129; BBl 2005 4459), bzw. pro rata temporis vom 1. Januar 2004 bis 31. Dezember 2007 in der Fassung vom 21. März 2003 (4. IV-Revision; AS 2003 3837 3835; BBl 2001 3205); ferner die Verordnung vom 17. Januar 1961 über die Invalidenversicherung (IVV, SR 831.201) seit dem 1. Januar 2008 in der Fassung vom 28. September 2007 (5. IV-Revision; AS 2007 5155) bzw. vom 1. Januar 2004 bis 31. Dezember 2007 in der Fassung vom 21. Mai 2003 (4. IV-Revision; AS 2003 3859).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2007 in Kraft gestandenen Fassung bzw. Art. 28a Abs. 1 IVG in der seit 1. Januar 2008 geltenden Fassung; vgl. BGE 128 V 29 E. 1, BGE 104 V 135 E. 2a und b).</w:t>
      </w:r>
    </w:p>
    <w:p>
      <w:r>
        <w:rPr>
          <w:b/>
        </w:rPr>
        <w:t>E. 4.1</w:t>
      </w:r>
    </w:p>
    <w:p>
      <w:r>
        <w:t>Gemäss Art. 48 Abs. 2 IVG in der bis am 31. Dezember 2007 gültig gewesenen Fassung werden die Leistungen in Abweichung von Art. 24 Abs. 1 ATSG lediglich für die zwölf der Anmeldung vorangehenden Monate ausgerichtet, wenn sich eine versicherte Person mehr als zwölf Monate nach Entstehen des Anspruchs anmeldet. Vorliegend hat der Beschwerdeführer die Anmeldung am 13. März 2006 eingereicht. Nach der Rechtsprechung des Bundesgerichts sind für die Bestimmung des rechtserheblichen Sachverhalts im Beschwerdeverfahren grundsätzlich die tatsächlichen Verhältnisse bis zum Erlass des angefochtenen Entscheids massgebend, in casu demnach bis zum 1. Februar 2008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 Das Bundesverwaltungsgericht kann sich daher auf die Prüfung beschränken, ob ein allfälliger Leistungsanspruch am 13. März 2005 bestanden hat bzw. ob eine solcher zwischen diesem Zeitpunkt und dem 1. Februar 2008 entstanden ist.</w:t>
      </w:r>
    </w:p>
    <w:p>
      <w:r>
        <w:rPr>
          <w:b/>
        </w:rPr>
        <w:t>E. 4.2</w:t>
      </w:r>
    </w:p>
    <w:p>
      <w:r>
        <w:t>Gemäss Art. 28 Abs. 1 IVG (in der von 1. Januar 2004 bis 31. Dezember 2007 in Kraft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Laut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was laut Rechtsprechung des Bundesgerichts eine besondere Anspruchsvoraussetzung darstellt (BGE 121 V 264 E. 6c).</w:t>
      </w:r>
    </w:p>
    <w:p>
      <w:r>
        <w:rPr>
          <w:b/>
        </w:rPr>
        <w:t>E. 4.3</w:t>
      </w:r>
    </w:p>
    <w:p>
      <w:r>
        <w:t>Der Rentenanspruch entsteht frühestens in dem Zeitpunkt, in dem die versicherte Person mindestens zu 40 Prozent bleibend erwerbsunfähig geworden ist (Art. 29 Abs. 1 Bst. a IVG [Fassung vom 6. Oktober 2000, in Kraft vom 1. Januar 2003 bis 31. Dezember 2007]) oder während eines Jahres ohne wesentlichen Unterbruch durchschnittlich mindestens zu 40 Prozent arbeitsunfähig war (Bst. b). Eine bleibende Erwerbsunfähigkeit besteht vorliegend nicht. Es handelt sich nach der Rechtsprechung des Bundesgerichts vielmehr um ein labiles Krankheitsgeschehen, welches frühestens nach Ablauf der Wartezeit gemäss Art. 29 Abs. 1 Bst. b IVG einen allfälligen Rentenanspruch begründen kann (Urteil des Bundesgerichts I 163/2005 vom 30. Mai 2005, BGE 119 V 98 E. 4a), sofern die Voraussetzungen gemäss Art. 28 IVG erfüllt sind. Da es sich bei Art. 28 Abs. 1ter IVG um eine Anspruchsvoraussetzung und nicht lediglich um eine Auszahlungsvorschrift handelt, kann ein Rentenanspruch des Beschwerdeführers mit kosovarischer Staatsangehörigkeit nur entstehen, wenn er während eines Jahres durchschnittlich zu mindestens 50% arbeitsunfähig war und nach Ablauf des Wartejahres ein Invaliditätsgrad von mindestens 50% bestand (BGE 121 V 264 E. 5 und 6).</w:t>
      </w:r>
    </w:p>
    <w:p>
      <w:r>
        <w:rPr>
          <w:b/>
        </w:rPr>
        <w:t>E. 4.4</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und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einem Jahr Beiträge an die schweizerische Alters-, Hinterlassenen- und Invalidenversicherung geleistet, so dass die Voraussetzung der Mindestbeitragsdauer für den Anspruch auf eine ordentliche Invalidenren-te erfüllt ist (Art. 36 Abs. 1 IVG).</w:t>
      </w:r>
    </w:p>
    <w:p>
      <w:r>
        <w:rPr>
          <w:b/>
        </w:rPr>
        <w:t>E. 5.1</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ATSG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5.3</w:t>
      </w:r>
    </w:p>
    <w:p>
      <w:r>
        <w:t>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BGE 113 V 22 E. 4a, BGE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5.4</w:t>
      </w:r>
    </w:p>
    <w:p>
      <w:r>
        <w:t>Das sozialversicherungsrechtliche Verfahren ist vom Untersuchungsgrundsatz beherrscht (Art. 43 ATSG). Danach haben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5.5</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AHI-Praxis 2002 S. 62 E. 4b.cc).</w:t>
      </w:r>
    </w:p>
    <w:p>
      <w:r>
        <w:rPr>
          <w:b/>
        </w:rPr>
        <w:t>E. 5.6</w:t>
      </w:r>
    </w:p>
    <w:p>
      <w:r>
        <w:t>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 B. die wirtschaftliche Beurteilung.</w:t>
      </w:r>
    </w:p>
    <w:p>
      <w:r>
        <w:rPr>
          <w:b/>
        </w:rPr>
        <w:t>E. 5.7</w:t>
      </w:r>
    </w:p>
    <w:p>
      <w:r>
        <w:t>Zur Beurteilung eines Rentenanspruchs sind die Feststellungen des ausländischen Versicherungsträgers bezüglich Invaliditätsgrad und Anspruchsbeginn für die rechtsanwendenden Behörden in der Schweiz nicht verbindlich (vgl. BGE 130 V 253 E. 2.4; AHI-Praxis 1996 S. 177 E. 1).</w:t>
      </w:r>
    </w:p>
    <w:p>
      <w:r>
        <w:rPr>
          <w:b/>
        </w:rPr>
        <w:t>E. 6</w:t>
      </w:r>
    </w:p>
    <w:p>
      <w:r>
        <w:t>Der Beschwerdeführer macht in seiner Beschwerde geltend, aus den medizinischen Akten würde zweifelsohne hervorgehen, dass er sowohl in der angestammten als auch in Verweisungstätigkeiten zu 100% arbeitsunfähig sei. Die Beschwerden hätten weiter zugenommen und die schwere Depression sei verstärkt. Insbesondere sei auf die Arztzeugnisse und Begründungen nicht "achtungsvoll" eingegangen worden. Allenfalls sei eine medizinische Begutachtung durchzuführen, um den diversen Beschwerden gerecht zu werden.</w:t>
      </w:r>
    </w:p>
    <w:p>
      <w:r>
        <w:rPr>
          <w:b/>
        </w:rPr>
        <w:t>E. 6.1</w:t>
      </w:r>
    </w:p>
    <w:p>
      <w:r>
        <w:t>Grundlage für die Verfügung waren folgende medizinische Unterlagen ein "Fragebogen für den Arzt", ausgefüllt von Dr. C._______, Internist, Kosovo, vom 20. Februar 2006 (act. 12/13), ein Spitalaustrittsbericht von Prof. Dr. med. D._______ (Chef der Abteilung B), Prof. Dr. med. E._______, Dr. med. F._______ und Prof. Dr. med. G._______ (Direktor der Klinik für Kardiologie), Kosovo, vom 12. November 2001 (act. 14-17), ein ärztlicher Bericht von Prof. Dr. E._______, medizinisches Zentrum von Ljubljana/Kosovo, Abteilung Kardiologie, vom 23. November 2001 (act. 18/19), ein Spezialistenbericht von Dr. H._______, Internist, Kosovo, vom 31. Dezember 2003 (act. 20/21), ein "Fragebogen für den Arzt", ausgefüllt von Dr. I._______, Neurologe und Psychiater, Kosovo, vom 20. Februar 2006 (act. 22/23), ein Spezialistenbericht von Dr. C._______, Internist, Kosovo, vom 5. November 2007 (act. 35/36), ein Spezialistenbericht von Dr. I._______, Neuropsychiater, Epileptologe, EEG Interpretateur, Kosovo, vom 6. November 2007 (act. 37/38), ein Spitalbericht von Dr. J._______, Pneumologin, Regionalspital, psychiatrische Abteilung, Kosovo, vom 7. November 2007 (act. 39/40), ein ärztlicher Bericht von Dr. I._______, Neurologe und Psychiater, Kosovo, vom 13. Dezember 2007 (act. 41/42), ein Spezialistenbericht von Dr. C._______, Internist, Kosovo, vom 18. Dezember 2007 (act. 43/44), zwei Stellungnahmen des RAD, Dr. B._______, Facharzt FMH Physische Medizin und Rehabilitation, vom 12. September 2007 (act. 25) und 31. Januar 2007 (recte: 2008; act. 46), ein Spezialistenbericht von Dr. J._______, Pneumologin, Kosovo, vom 28. Januar 2008 (Beschwerdebeilage), ein Arztbericht von Dr. C._______, Internist, Kosovo, vom 22. Februar 2008 (Beschwerdebeilage), ein Arztbericht von Dr. I._______, Neurologe, Psychiater, Kosovo, vom 23. Februar 2008 (Beschwerdebeilage).</w:t>
      </w:r>
    </w:p>
    <w:p>
      <w:r>
        <w:rPr>
          <w:b/>
        </w:rPr>
        <w:t>E. 6.2</w:t>
      </w:r>
    </w:p>
    <w:p>
      <w:r>
        <w:t>Die Berichte geben ein vollständiges Bild über die gesundheitlichen Schäden des Beschwerdeführers wieder und gestatten eine zuverlässige Beurteilung der Erwerbsfähigkeit des Beschwerdeführers. Auf die vom Beschwerdeführer vorgeschlagene Begutachtung ist daher in antizipierter Beweiswürdigung (vgl. BGE 122 II 469 E. 4a, BGE 122 III 223 E. 3c, BGE 120 1b 229 E. 2b, BGE 119 V 344 E. 3c mit Hinweisen) zu verzichten.</w:t>
      </w:r>
    </w:p>
    <w:p>
      <w:r>
        <w:rPr>
          <w:b/>
        </w:rPr>
        <w:t>E. 6.3</w:t>
      </w:r>
    </w:p>
    <w:p>
      <w:r>
        <w:t>Wie unten aufgezeigt wird, wurden die kosovarischen Arztzeugnisse hinreichend berücksichtigt, weshalb der diesbezügliche Einwand des Beschwerdeführers nicht begründet ist.</w:t>
      </w:r>
    </w:p>
    <w:p>
      <w:r>
        <w:rPr>
          <w:b/>
        </w:rPr>
        <w:t>E. 6.4</w:t>
      </w:r>
    </w:p>
    <w:p>
      <w:r>
        <w:t>Bezüglich der somatischen Leiden diagnostizierten die Dres. H._______ und C._______ jeweilen eine instabile Angina pectoris. Dr. H._______ diagnostizierte zusätzlich eine Cardiomyo-phatie, Hypertensie und Hyperlypidemie. Dr. C._______ beschrieb zudem einen Diabetes mellitus Typ II sowie eine chronische Gastritis und betonte die Notwendigkeit einer ambulanten Physio- und Psychotherapie. Dr. I._______, welcher die psychischen Beschwerden des Beschwerdeführers behandelt, diagnostizierte beim Beschwerdeführer im Februar 2006 eine Depression und im Dezember 2006 sowie November 2007 eine schwere Depression.</w:t>
      </w:r>
    </w:p>
    <w:p>
      <w:r>
        <w:rPr>
          <w:b/>
        </w:rPr>
        <w:t>E. 6.5</w:t>
      </w:r>
    </w:p>
    <w:p>
      <w:r>
        <w:t>Bezüglich der Arbeitsunfähigkeit des Beschwerdeführers werden von den verschiedenen Ärzten unterschiedliche Einschätzungen aufgeführt. Aus internistischer und pneumologischer Sicht schätzten Dres. C._______ und J._______ die Arbeitsunfähigkeit des Beschwerdeführers auf 70%. Dr. C._______ gab zusätzlich an, die angestammte Tätigkeit sei nicht mehr zumutbar, jedoch eine Verweisungstätigkeit. Dr. J._______ beurteilte den Beschwerdeführer als "eingeschränkt für die meisten Arbeiten seines Alters". Beide Ärzte begründeten ihre Aussage nicht und gaben keine weiterführende Details an. Dr. I._______ kam aus psychiatrischer Sicht im Fragebogen vom 20. Februar 2006 (act. 23) zum Schluss, der Beschwerdeführer könne weder seine angestammte Tätigkeit noch eine Verweisungstätigkeit ausüben. Mit Bericht vom 13. Dezember 2006 (act. 42) gab er an, es liege eine mehr als 70%ige Arbeitsunfähigkeit vor. Er differenzierte jedoch nicht mehr zwischen angestammter Tätigkeit und Verweisungstätigkeit. Dr. B._______, RAD, ging in all seinen Beurteilungen von einer Arbeitsunfähigkeit von 100% in der angestammten Tätigkeit aus. Das Bundesverwaltungsgericht sieht sich nicht veranlasst, von dieser Beurteilung abzuweisen.</w:t>
      </w:r>
    </w:p>
    <w:p>
      <w:r>
        <w:rPr>
          <w:b/>
        </w:rPr>
        <w:t>E. 6.6</w:t>
      </w:r>
    </w:p>
    <w:p>
      <w:r>
        <w:t>Die Arbeitsfähigkeit des Beschwerdeführers in einer Verweisungstätigkeit ist umstritten.</w:t>
      </w:r>
    </w:p>
    <w:p>
      <w:r>
        <w:rPr>
          <w:b/>
        </w:rPr>
        <w:t>E. 6.6.1</w:t>
      </w:r>
    </w:p>
    <w:p>
      <w:r>
        <w:t>Gemäss internistischem Bericht Dr. C._______ vom 20. Februar 2006 ist dem Beschwerdeführer eine angepasste Verweisungstätigkeit durchaus zumutbar. Die Berichte des Jahres 2007 enthalten keine Angaben mehr zur Arbeitsfähigkeit des Beschwerdeführers. Aus psychiatrischer Sicht hielt Dr. I._______ im Februar 2006 fest, der Beschwerdeführer könne keine Arbeiten in einer Verweisungstätigkeit mehr ausführen. In seinen späteren Berichten gab er an, es liege eine Arbeitsunfähigkeit von mehr als 70% vor. Der Neuropsychiater erläuterte seine pauschalen Aussagen mit keinerlei medizinischen Angaben und umschrieb mit keinem Wort, wie er zu seiner Einschätzung kam. Dr. B._______ nannte in seinen Stellungnahmen vom 12. September 2007, 23. November 2007 und 2. Juli 2008 die Diagnosen "Maladie coronarienne monotronculaire (LCX)" und endoluminale Angioplastie, depressiver Zustand, Diabetes Typ II, Hypercholesterolemie, arterielle Hypertension und chronische Gastritis. Aufgrund der medizinischen Unterlagen kam Dr. B._______ zum Schluss, die gestellten Diagnosen hätten keine Auswirkung auf die Arbeitsfähigkeit des Beschwerdeführers in Verweisungstätigkeit, welche er zu 100% ausüben könne. Dabei sei jedoch zu beachten, dass er aufgrund der LCX und der Angioplastie nicht mehr als 15kg tragen und keine schweren Arbeiten ausführen dürfe.</w:t>
      </w:r>
    </w:p>
    <w:p>
      <w:r>
        <w:rPr>
          <w:b/>
        </w:rPr>
        <w:t>E. 6.6.2</w:t>
      </w:r>
    </w:p>
    <w:p>
      <w:r>
        <w:t>Die vom Beschwerdeführer geltend gemachte Verschlechterung des Gesundheitszustandes und Verstärkung der Depression ist aus den medizinischen Unterlagen in den Akten nicht ersichtlich und wird vom Beschwerdeführer auch nicht weitergehend begründet. Die von Dr. I._______ aufgeführte Diagnose einer schweren Depression bzw. die daraus gefolgerte vollständige Arbeitsunfähigkeit in der angestammten und in angepassten Tätigkeiten wurde weder durch eine Anamnese noch durch eine Beurteilung nachvollziehbar dargelegt. Wie Dr. B._______ richtig ausgeführt hat, beinhalten die Berichte von Dr. I._______ keine objektiven medizinischen Elemente, welche auf eine Erwerbsunfähigkeit schliessen lassen könnten. Auch der Hinweis auf eine fünfjährige Behandlungsdauer ist nicht geeignet, um diese zu begründen. Es besteht kein Anhaltspunkt dafür, dass der psychischen Beeinträchtigung ein eigener, die Arbeitsfähigkeit einschränkender Krankheitswert im Sinne der bundesgerichtlichen Rechtsprechung zukommt (vgl. BGE 127 V 294 E. 4).</w:t>
      </w:r>
    </w:p>
    <w:p>
      <w:r>
        <w:rPr>
          <w:b/>
        </w:rPr>
        <w:t>E. 6.7</w:t>
      </w:r>
    </w:p>
    <w:p>
      <w:r>
        <w:t>Zusammenfassend kommt das Gericht deshalb zum Schluss, dass dem Beschwerdeführer im vorliegend zu überprüfenden Zeitraum gemäss dem im Sozialversicherungsrecht massgeblichen Beweisgrad der überwiegenden Wahrscheinlichkeit (BGE 126 V 360 E. 5b) eine seinen Leiden angepasste Verweisungstätigkeit (keine schwere Arbeiten und nicht mehr als 15kg heben) im Umfang von 100% zumutbar ist.</w:t>
      </w:r>
    </w:p>
    <w:p>
      <w:r>
        <w:rPr>
          <w:b/>
        </w:rPr>
        <w:t>E. 7.1</w:t>
      </w:r>
    </w:p>
    <w:p>
      <w:r>
        <w:t>Im Weiteren macht der Beschwerdeführer geltend, dass er aufgrund seiner gesundheitlichen Einschränkungen in der freien Wirtschaft nicht vermittelbar sei und für ungelernte Teilinvalide im Kosovo kein Arbeitsmarkt bestehe.</w:t>
      </w:r>
    </w:p>
    <w:p>
      <w:r>
        <w:rPr>
          <w:b/>
        </w:rPr>
        <w:t>E. 7.2</w:t>
      </w:r>
    </w:p>
    <w:p>
      <w:r>
        <w:t>Dem ist entgegenzuhalten, dass der Begriff des ausgeglichenen Arbeitsmarkts ein theoretischer und abstrakter ist,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 Es existieren durchaus Tätigkeiten bei denen keine schwere Arbeiten und Heben von mehr als 15kg gefordert werden. Einige Beispiele führte die Vorinstanz in ihrem Vorbescheid vom 19. Oktober 2007 auf (bspw. nicht qualifizierter Arbeiter, Hilfsarbeiter in einem Werk/Fabrik/ Produktionsstätte, Concierge, Hausmeister, Aufseher auf einer Baustelle, Parkwächter, Museumswächter, Magaziner, Lagerist, kleine Lieferungen mit einem Fahrzeug, allgemeine Verkäufertätigkeiten [Geschäft, Einkaufcenter, Kiosk, Tankstellen-Shop], Reparatur von Kleingeräten/Haushaltsartikeln, Kassierer, Billettverkäufer, interne Kurierdienste oder Bote). Die Argumentation des Beschwerdeführers vermag deshalb nicht zu überzeugen.</w:t>
      </w:r>
    </w:p>
    <w:p>
      <w:r>
        <w:rPr>
          <w:b/>
        </w:rPr>
        <w:t>E. 8</w:t>
      </w:r>
    </w:p>
    <w:p>
      <w:r>
        <w:t>Die Vorinstanz führte am 12. Oktober 2007 korrekterweise einen Einkommensvergleich per 2004 (act. 26) zur Berechnung des Invaliditätsgrades durch.</w:t>
      </w:r>
    </w:p>
    <w:p>
      <w:r>
        <w:rPr>
          <w:b/>
        </w:rPr>
        <w:t>E. 8.1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BGE 104 V 136 E. 2a und b; ZAK 1990 S. 518 E. 2). Für die Ermittlung des Valideneinkommens ist entscheidend, was die versicherte Person im Zeitpunkt des frühest möglichen Rentenbeginns (hier: 2005) nach dem Beweisgrad der überwiegenden Wahrscheinlichkeit als Gesunde tatsächlich verdient hätte. Dabei wird in der Regel am zuletzt tatsächlich erzielten, nötigenfalls der Teuerung und der realen Einkommensentwicklung angepassten Verdienst angeknüpft (BGE 129 V 222 E. 4.3.1; RKUV 2006 U 568 S. 66 E. 2).</w:t>
      </w:r>
    </w:p>
    <w:p>
      <w:r>
        <w:rPr>
          <w:b/>
        </w:rPr>
        <w:t>E. 8.2</w:t>
      </w:r>
    </w:p>
    <w:p>
      <w:r>
        <w:t>Hinsichtlich des Validenlohnes stützte sich die Vorinstanz auf den durchschnittlichen Lohn für einfache repetitive Arbeiten im Baugewerbe der Lohnstrukturerhebung des Bundesamtes für Statistik LSE 2004, TA1, Wirtschaftszweig Baugewerbe, Anforderungsniveau 4, Spalte Männer, und für die in der Branche übliche wöchentliche Arbeitszeit von 41.7 Stunden, was ein monatliches Valideneinkommen von CHF 5'034.23 ergibt. Nach der Aufindexierung per 2005 (+ 0.9%) ist von einem monatlichen Valideneinkommen von CHF 5'080 auszugehen.</w:t>
      </w:r>
    </w:p>
    <w:p>
      <w:r>
        <w:rPr>
          <w:b/>
        </w:rPr>
        <w:t>E. 8.3</w:t>
      </w:r>
    </w:p>
    <w:p>
      <w:r>
        <w:t>Zur Bestimmung des Invalideneinkommens verwies die Vorinstanz auf LSE 2004, Privater Sektor, TA1, Anforderungsniveau 4, Männer. Die Vorinstanz berechnete den Durchschnittslohn der vom IV-Stellenarzt vorgeschlagenen, noch möglichen Verweisungstätigkeiten (Grosshandel/Handelsvermittlung, Detailhandel u. Reparatur, allgemein Dienstleistung für Unternehmen, sonstige öffentliche und persönliche Dienstleistungen) unter Berücksichtigung der durchschnittlichen Arbeitszeit. Zusätzlich gewährte sie einen leidensbedingten Abzug von 15%, was ein Invalideneinkommen von monatlich CHF 3'869.27 ergibt. Nach der Aufindexierung per 2005 (+ 0.9%) ist von einem monatlichen Invalideneinkommen von CHF 3'904 auszugehen.</w:t>
      </w:r>
    </w:p>
    <w:p>
      <w:r>
        <w:rPr>
          <w:b/>
        </w:rPr>
        <w:t>E. 8.4</w:t>
      </w:r>
    </w:p>
    <w:p>
      <w:r>
        <w:t>Beim Vergleich des Valideneinkommens und des erwähnten Invalideneinkommens resultiert ein Invaliditätsgrad von 23% ([{5'080-3'904}x100]: 5'080). Selbst wenn mit Blick auf das Alter und die gesundheitlichen Beeinträchtigungen des Beschwerdeführers der höchstmögliche Abzug von 25% gewährt würde, läge sein Invaliditätsgrad noch unter dem anspruchsbegründenden Invaliditätsgrad von 50%.</w:t>
      </w:r>
    </w:p>
    <w:p>
      <w:r>
        <w:rPr>
          <w:b/>
        </w:rPr>
        <w:t>E. 9</w:t>
      </w:r>
    </w:p>
    <w:p>
      <w:r>
        <w:t>Der Beschwerdeführer hat somit keinen Rentenanspruch, weshalb die Beschwerde abzuweisen und die angefochtene Verfügung vom 1. Februar 2008 zu bestätigten ist.</w:t>
      </w:r>
    </w:p>
    <w:p>
      <w:r>
        <w:rPr>
          <w:b/>
        </w:rPr>
        <w:t>E. 10.1</w:t>
      </w:r>
    </w:p>
    <w:p>
      <w:r>
        <w:t>Die Verfahrenskosten werden in der Regel der unterliegenden Partei auferlegt (Art. 63 Abs. 1 VwVG). Die Verfahrenskosten sind gemäss dem Reglement vom 21. Februar 2008 über die Kosten und Entschädigungen vor dem Bundesverwaltungsgericht (VGKE, SR 173.320.2) zu bestimmen. Sie werden auf Fr. 300.-- festgelegt. Es erfolgt eine Verrechnung mit dem bereits einbezahlten Kostenvorschuss.</w:t>
      </w:r>
    </w:p>
    <w:p>
      <w:r>
        <w:rPr>
          <w:b/>
        </w:rPr>
        <w:t>E. 10.2</w:t>
      </w:r>
    </w:p>
    <w:p>
      <w:r>
        <w:t>Dem unterliegenden Beschwerdeführer ist keine Parteientschädigung zuzusprechen (Art. 64 Abs. 1 VwVG und Art. 7 Abs. 1 VGKE e contrario). Die obsiegende Vorinstanz hat keinen Entschädigungsanspruch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