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C-1326/2010 vom 25. Oktober 2010</w:t>
      </w:r>
    </w:p>
    <w:p>
      <w:r>
        <w:t>Bundesverwaltungsgericht, 2010-10-25, FR</w:t>
      </w:r>
    </w:p>
    <w:p>
      <w:r>
        <w:rPr>
          <w:b/>
        </w:rPr>
        <w:t xml:space="preserve">Quelle: </w:t>
      </w:r>
      <w:r>
        <w:t>https://mcp.opencaselaw.ch/entscheid/bvger_C-1326_2010</w:t>
      </w:r>
    </w:p>
    <w:p>
      <w:r>
        <w:t>FR: TAF C-1326/2010 du 25 octobre 2010</w:t>
      </w:r>
    </w:p>
    <w:p>
      <w:r>
        <w:t>IT: TAF C-1326/2010 del 25 ottobre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de la loi sur la nationalité du 29 septembre 1952 [LN, RS 141.0]).</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Dans son recours, A._______ a invoqué une violation du droit d'être entendu au motif que l'ODM avait écarté les déclarations de B._______ sans motiver sa décision sur ce point.</w:t>
      </w:r>
    </w:p>
    <w:p>
      <w:r>
        <w:rPr>
          <w:b/>
        </w:rPr>
        <w:t>E. 3.2</w:t>
      </w:r>
    </w:p>
    <w:p>
      <w:r>
        <w:t>Le droit d'être entendu, dont la garantie se trouve inscrite à l'art. 29 al. 2 de la Constitution fédérale du 18 avril 1999 (Cst., RS 101), implique notamment le devoir pour l'autorité de motiver sa décision (cf. art. 35 PA),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les intéressés puissent apprécier la portée de celle-ci et la déférer à l'instance supérieure en connaissance de cause. Si la motivation doit révéler les réflexions de l'autorité sur les éléments (de fait et de droit) essentiels qui ont influencé sa décision, celle-là n'est cependant pas tenue de prendre position sur tous les faits, griefs et moyens de preuve invoqués par les parties, mais peut se limiter à ceux qui, sans arbitraire, lui apparaissent décisifs pour la solution de la cause (cf. ATF 136 I 229 consid. 5.2 p. 236, ATF 134 I 83 consid. 4.1 p. 88, et la jurisprudence citée ; ATAF 2008/47 consid. 3.2 p. 674s.; LORENZ KNEUBÜHLER, in: CHRISTOPH AUER/ MARKUS MÜLLER/BENJAMIN SCHINDLER [éd.], Kommentar zum Bundesgesetz über das Verwaltungsverfahren, Zurich/St. Gall 2008, ad art. 35, spéc. n. 4ss).</w:t>
      </w:r>
    </w:p>
    <w:p>
      <w:r>
        <w:rPr>
          <w:b/>
        </w:rPr>
        <w:t>E. 3.3</w:t>
      </w:r>
    </w:p>
    <w:p>
      <w:r>
        <w:t>En l'occurrence, l'ODM a indiqué, dans la décision attaquée, les éléments essentiels sur lesquels il a fondé son appréciation, à savoir les événements qui se sont enchaînés rapidement et l'absence d'un élément extraordinaire propre à expliquer une rupture brutale après la naturalisation facilitée, qui lui permettaient de conclure que la communauté conjugale des intéressés n'était pas stable et effective lors de la décision de naturalisation facilitée. Plus particulièrement, l'ODM s'est expressément référé aux déclarations de l'ex-épouse du recourant concernant les problèmes conjugaux et a relevé à cet égard que celle-ci avait déjà connu des problèmes de dépression, qu'elle était au chômage depuis début 2006 déjà et qu'à part une dispute de plus, aucun élément n'était propre à expliquer la détérioration rapide du lien conjugal (cf. décision attaquée p. 4). Dans ces conditions, la motivation contenue dans ce prononcé doit être considérée comme suffisante au regard de la doctrine et de la jurisprudence précitées. L'autorité de céans observe du reste que le recourant a parfaitement saisi la portée de la décision entreprise au vu du mémoire circonstancié qu'il a déposé dans le cadre de la présente procédure de recours. Par conséquent, il n'y a pas eu de violation du droit d'être entendu.</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4.2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arrêt du Tribunal administratif fédéral C-8025/2009 du 24 septembre 2010 consid. 3.3 et références citées).</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1C_290/2010 du 10 septembre 2010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1C_290/2010 précité consid. 3.2).</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1C_290/2010 précité consid. 3.2).</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1C_290/2010 précité consid. 3.2).</w:t>
      </w:r>
    </w:p>
    <w:p>
      <w:r>
        <w:rPr>
          <w:b/>
        </w:rPr>
        <w:t>E. 6</w:t>
      </w:r>
    </w:p>
    <w:p>
      <w:r>
        <w:t>A titre préliminaire, le Tribunal constate que les conditions formelles de l'annulation de la naturalisation facilitée prévues par l'art. 41 al. 1 LN sont réalisées dans le cas particulier. En effet, la naturalisation facilitée accordée le 19 juin 2007 à A._______ a été annulée par l'autorité intimée en date du 28 janvier 2010, avec l'assentiment des autorités cantonales compétentes, soit dans le délai de cinq ans prévu à l'art. 41 al. 1 LN.</w:t>
      </w:r>
    </w:p>
    <w:p>
      <w:r>
        <w:rPr>
          <w:b/>
        </w:rPr>
        <w:t>E. 7</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7.1</w:t>
      </w:r>
    </w:p>
    <w:p>
      <w:r>
        <w:t>Ancien requérant d'asile, A._______ a reçu une autorisation de séjour suite à son mariage, le 21 novembre 2002, avec B._______, ressortissante suisse. Le 27 avril 2007, ils ont contresigné une déclaration relative à la stabilité de leur mariage et le 19 juin 2007, l'intéressé a obtenu la naturalisation facilitée. Or, à peine sept mois plus tard, le 10 janvier 2008, ils ont introduit une requête commune de divorce avec accord complet sur les effets accessoires. Le divorce a été prononcé en juin 2008 et le recourant a quitté le domicile conjugal en octobre 2008. Ces éléments et leur déroulement chronologique particulièrement rapide sont de nature à fonder la présomption selon laquelle, au moment de la signature de la déclaration commune et a fortiori lors de la décision de naturalisation, les époux n'avaient plus la volonté de maintenir une communauté conjugale stable au sens de l'art. 27 LN.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arrêts du Tribunal fédéral 1C_548/2009 du 24 février 2010 consid. 4.2 et 5A.11/2006 du 27 juin 2006 consid. 4).</w:t>
      </w:r>
    </w:p>
    <w:p>
      <w:r>
        <w:rPr>
          <w:b/>
        </w:rPr>
        <w:t>E. 7.2</w:t>
      </w:r>
    </w:p>
    <w:p>
      <w:r>
        <w:t>A cet égard, les intéressés ont soutenu que leurs problèmes de couple n'avaient commencé qu'en septembre 2007, lorsque B._______, alors au chômage, s'était retrouvée seule à la maison à la fin des cours de perfectionnement qu'elle avait suivis, et qu'en raison de sa fragilité psychologique, elle n'avait pas supporté cette situation et avait reproché à son mari d'être trop absent, qu'ils s'étaient alors régulièrement disputés jusqu'à une altercation plus violente mi-décembre 2007, lors de laquelle la prénommée avait giflé le recourant et déchiré son coran, à la suite de quoi ils auraient pris la décision de divorcer, le recourant ayant accepté de signer une requête commune de divorce car il savait qu'il ne pourrait pas s'y opposer sur le long terme et voulait éviter des coûts supplémentaires. Ils ont ainsi affirmé que cette situation particulière durant la période de chômage susmentionnée et les difficultés psychiques de l'intéressée constituaient un événement extraordinaire qui expliquait la volonté de celle-ci de « mettre fin à son mariage de manière abrupte et sans signe précurseur » (cf. recours p. 9). Le Tribunal ne saurait partager ce point de vue. En effet, le recourant n'a pas été constant dans ses explications relatives aux problèmes conjugaux. Dans le premier courrier qu'il a adressé à l'ODM dans le cadre de la procédure d'annulation de sa naturalisation facilitée, le 15 décembre 2008, il n'a absolument pas fait mention de la période de chômage vécue par son ex-épouse ni de la fragilité psychique de celle-ci, mais a déclaré que les causes de leur divorce résultaient de leurs mentalités et modes de vie différents. Ce n'est qu'à la suite de l'audition de B._______ qu'il s'est rallié à la version qu'elle avait donnée concernant leurs difficultés conjugales (cf. courrier du 20 mai 2009). Par conséquent, si on peut admettre que B._______ a effectivement vécu une période de chômage difficile qui a eu une influence négative sur la vie de couple des intéressés, force est de constater que la prénommée était au chômage depuis fin 2006, soit environ six mois avant la décision de naturalisation facilitée du 19 juin 2007, qu'elle était fragile psychologiquement depuis longtemps puisqu'elle avait fait une dépression avant le mariage, et que leurs problèmes conjugaux étaient en partie dus à leurs mentalités et leurs modes de vie différents. Dans ces circonstances, il n'est pas crédible, quoiqu'en dise le recourant dans sa réplique du 7 juin 2010 (p. 3), que lors de la signature de la déclaration commune du 27 avril 2007 ou à tout le moins lors de la décision de naturalisation, il n'ait pas encore eu conscience de ces problèmes. Il faut au contraire admettre qu'à ce moment-là, les difficultés conjugales existaient déjà. Cette conclusion est corroborée par la déclaration de B._______ selon laquelle le recourant a changé d'emploi en juin 2007 afin d'être plus disponible pour leur couple, ce qui laisse à penser que la prénommée lui avait déjà reproché de ne pas être assez présent et que cela avait déjà créé des tensions dans leur couple. Aussi, la thèse du recourant consistant à dire que les problèmes ne seraient survenus qu'en septembre 2007 et auraient conduit les époux, en quelques mois seulement, à mettre fin à leur mariage sans séparation préalable et, partant, sans tentative sérieuse de réconciliation, ne saurait être retenue.</w:t>
      </w:r>
    </w:p>
    <w:p>
      <w:r>
        <w:rPr>
          <w:b/>
        </w:rPr>
        <w:t>E. 7.3</w:t>
      </w:r>
    </w:p>
    <w:p>
      <w:r>
        <w:t>Il faut relever, par ailleurs, que le recourant est resté au domicile conjugal jusqu'en octobre 2008 au motif qu'il s'inquiétait pour son épouse, ce malgré les problèmes conjugaux qui ont abouti à ce que les intéressés considèrent le lien conjugal comme définitivement rompu au mois de janvier 2008. Le paradoxe entre, d'une part, la sollicitude du recourant envers son épouse, leur séparation tardive et, d'autre part, leur ferme et irrémédiable intention de divorcer n'est pas compatible avec une dégradation rapide de leurs relations, conduisant en principe à la séparation des époux à plus ou moins court terme, mais s'explique au contraire par le fait que leurs problèmes conjugaux étaient présents depuis longtemps et qu'ils ont peu à peu mené à la rupture du lien conjugal sans pour autant anéantir l'attachement entre les intéressés. Preuve en est les déclarations du recourant selon lesquelles ils avaient toujours su se respecter mutuellement et avaient compris qu'en faisant preuve de tolérance et en s'octroyant l'un à l'autre de la liberté, ils pourraient se rapprocher, si bien que malgré la décision de divorce, ils continuaient de se fréquenter et envisageaient de rétablir leur relation (cf. courrier du 15 décembre 2008). A cet égard, ils ont allégué qu'ils s'étaient remis ensemble à Noël 2008 et qu'ils avaient repris la vie commune en avril 2009. Ces circonstances ne sont toutefois pas relevantes dans le cadre du présent examen. Il s'agit en effet de déterminer si, au moment du dépôt de la requête ainsi qu'à la date de la décision de naturalisation, ils formaient une communauté conjugale effective et stable ou si leur couple connaissait des difficultés conjugales à cette époque (cf. arrêt du Tribunal fédéral 5A.31/2004 du 6 décembre 2004 consid. 3.3; voir également l'arrêt du Tribunal administratif fédéral C-1932/2007 du 19 décembre 2008 consid. 8 et les références citées). Ainsi, le fait que les intéressés aient repris leur vie de couple peut certes démontrer qu'ils sont parvenus à surmonter les divergences qui les opposaient, mais ne permet pas de nier que ces dernières ont existé ni qu'elles ont peu à peu causé des problèmes conjugaux, notamment lors de la procédure de naturalisation facilitée, qui les ont amenés à divorcer.</w:t>
      </w:r>
    </w:p>
    <w:p>
      <w:r>
        <w:rPr>
          <w:b/>
        </w:rPr>
        <w:t>E. 7.4</w:t>
      </w:r>
    </w:p>
    <w:p>
      <w:r>
        <w:t>Aussi, à défaut d'éléments convaincants apportés par le recourant, le Tribunal est d'avis qu'il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8</w:t>
      </w:r>
    </w:p>
    <w:p>
      <w:r>
        <w:t>Partant, l'ODM était fondé à considérer que la naturalisation facilitée conférée le 19 juin 2007 à A._______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Il ressort de ce qui précède que, par sa décision du 28 janvier 2010, l'ODM n'a pas violé le droit fédéral, ni constaté des faits pertinents de manière inexacte ou incomplète ; en outre, la décision attaquée n'est pas inopportune (cf. art. 49 PA). En conséquence, le recours est rejeté.</w:t>
      </w:r>
    </w:p>
    <w:p>
      <w:r>
        <w:rPr>
          <w:b/>
        </w:rPr>
        <w:t>E. 10</w:t>
      </w:r>
    </w:p>
    <w:p>
      <w:r>
        <w:t>Vu l'issue de la cause, il y a lieu de mettre les frais de procédure, d'un montant de Fr. 1000.-,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