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C-1326/2008 vom 24. Juni 2008</w:t>
      </w:r>
    </w:p>
    <w:p>
      <w:r>
        <w:t>Bundesverwaltungsgericht, 2008-06-24, FR</w:t>
      </w:r>
    </w:p>
    <w:p>
      <w:r>
        <w:rPr>
          <w:b/>
        </w:rPr>
        <w:t xml:space="preserve">Quelle: </w:t>
      </w:r>
      <w:r>
        <w:t>https://mcp.opencaselaw.ch/entscheid/bvger_C-1326_2008</w:t>
      </w:r>
    </w:p>
    <w:p>
      <w:r>
        <w:t>FR: TAF C-1326/2008 du 24 juin 2008</w:t>
      </w:r>
    </w:p>
    <w:p>
      <w:r>
        <w:t>IT: TAF C-1326/2008 del 24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et de séjour prononcées par l'ODM - lequel constitue une unité de l'administration fédérale telle que définie à l'art. 33 let. d LTAF - sont susceptibles de recours au TAF, qui statue définitivement (cf. art. 1 al. 2 LTAF en relation avec l'art. 83 let. c ch. 1 et 2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telles que l'aOLE, l'ordonnance du 20 avril 1983 sur la procédure d'approbation en droit des étrangers (ci après: aOPADE de 1983, RO 1983 535) et le règlement d'exécution du 1er mars 1949 de la loi fédérale sur le séjour et l'établissement des étrangers (aRSEE de 1949, RO 1949 I 232). La demande qui est l'objet de la présente procédure de recours ayant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1.4</w:t>
      </w:r>
    </w:p>
    <w:p>
      <w:r>
        <w:t>X._______ a qualité pour recourir (art. 48 al. 1 PA). Présenté dans la forme et les délais prescrits par la loi, leur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 1.2 ci-dessus (cf. ATF 129 II 215 consid. 1.2, publication partielle de l'arrêt du Tribunal fédéral 2A.451/2002 du 28 mars 2003).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3.2</w:t>
      </w:r>
    </w:p>
    <w:p>
      <w:r>
        <w:t>Conformément à la réglementation fédérale des compétences en matière de police des étrangers rappelée ci-dessus, l'ODM dispose donc de la compétence d'approuver l'autorisation de séjour en Suisse que l'OCP-GE se propose de délivrer à Y._______. L'Office fédéral bénéficie en la matière d'une totale liberté d'appréciation, dans le cadre des prescriptions légales et des traités avec l'étranger (art. 4 aLSEE). Il s'ensuit que ni le TAF, ni l'ODM, ne sont liés par la décision du 30 août 2007 et peuvent parfaitement s'écarter de l'appréciation des autorités cantonales de police des étrangers.</w:t>
      </w:r>
    </w:p>
    <w:p>
      <w:r>
        <w:rPr>
          <w:b/>
        </w:rPr>
        <w:t>E. 4.1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131 II 339 consid. 1 p. 342s., ATF 130 II 281 consid. 2.1 p. 284, et la jurisprudence citée).</w:t>
      </w:r>
    </w:p>
    <w:p>
      <w:r>
        <w:rPr>
          <w:b/>
        </w:rPr>
        <w:t>E. 4.2</w:t>
      </w:r>
    </w:p>
    <w:p>
      <w:r>
        <w:t>En l'espèce, dans la mesure où seul un placement éducatif en Suisse (à l'exclusion d'une adoption) est envisagé, l'art. 35 aOLE (à l'exclusion de l'art. 7a aLSEE) est applicable. C'est le lieu de rappeler que l'art. 35 aOLE est une disposition de nature purement potestative, de sorte qu'un ressortissant étranger ne saurait en déduire un droit de séjourner sur le territoire helvétique (cf. ATF 2P.18/2007 du 29 juin 2007, consid. 3.1). En outre, l'ordre juridique suisse ne garantit aucun droit quant à l'entrée en Suisse ou quant à l'octroi d'un visa (cf. art. 9 al. 1 OEArr, disposition également rédigée en la forme potestative ; cf. Philip Grant, La protection de la vie familiale et de la vie privée en droit des étrangers, Bâle/Genève/Munich 2000, p. 24 ; Peter Uebersax, Einreise und Anwesenheit in : Uebersax/Münch/Geiser/Arnold, Ausländerrecht, Bâle/Genève/Munich 2002, n. 5.28).</w:t>
      </w:r>
    </w:p>
    <w:p>
      <w:r>
        <w:rPr>
          <w:b/>
        </w:rPr>
        <w:t>E. 4.3</w:t>
      </w:r>
    </w:p>
    <w:p>
      <w:r>
        <w:t>Quant à l'art. 8 § 1 de la Convention de sauvegarde des droits de l'homme et des libertés fondamentales du 4 novembre 1950 (CEDH, RS 0.101),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qu'à la condition que l'étranger se trouve dans un état de dépendance particulière envers la personne établie en Suisse, en raison d'un handicap ou d'une maladie graves nécessitant une prise en charge permanente par exemple (cf. ATF 120 Ib 257 consid. 1/d-e p. 260ss, et la jurisprudence citée; cf. également l'ATF 2A.316/2006 du 19 décembre 2006 consid. 1.1.2). En l'espèce, le Tribunal observe que la désignation de X._______ comme tutrice (à savoir, comme détentrice de l'autorité parentale) de Y._______ selon le jugement du 14 juin 2006 du Tribunal de Grande Instance à Yaoundé n'équivaut pas à une adoption au sens des art. 264ss du Code civil suisse du 10 décembre 1907 (CC, RS 102). Sans vouloir remettre en cause les rapports affectifs existant entre les intéressées, il ne peut que constater que Y._______ (qui, au demeurant, n'est pas affectée de problèmes de santé tel que définis ci-dessus) ne peut se prévaloir de liens familiaux susceptibles de justifier la mise en oeuvre de l'art. 8 § 1 CEDH.</w:t>
      </w:r>
    </w:p>
    <w:p>
      <w:r>
        <w:rPr>
          <w:b/>
        </w:rPr>
        <w:t>E. 4.4</w:t>
      </w:r>
    </w:p>
    <w:p>
      <w:r>
        <w:t>Enfin, Y._______ ne saurait se réclamer de l'art. 3 de la Convention des Nations Unies relative aux droits de l'enfant du 20 novembre 1989 (CDE, RS 0.107), ratifiée tant par la Suisse que par le Cameroun. En effet, ainsi que le Tribunal fédéral a eu l'occasion de le préciser à plusieurs reprises, cette convention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w:t>
      </w:r>
    </w:p>
    <w:p>
      <w:r>
        <w:rPr>
          <w:b/>
        </w:rPr>
        <w:t>E. 5.1</w:t>
      </w:r>
    </w:p>
    <w:p>
      <w:r>
        <w:t>En vertu de l'art. 35 aOLE, des autorisations de séjour peuvent être accordées à des enfants placés si les conditions auxquelles le Code civil suisse soumet l'accueil de ces enfants sont remplies (cf. à ce sujet, Marc Spescha, Handbuch zum Ausländerrecht, Berne/Stuttgart/Vienne 1999, p. 101s. ; Peter Kottusch, Die Bestimmungen über die Begrenzung der Zahl der Ausländer, Revue suisse de jurisprudence [RSJ/SJZ] 1998 p. 42ss, spéc. p. 44).</w:t>
      </w:r>
    </w:p>
    <w:p>
      <w:r>
        <w:rPr>
          <w:b/>
        </w:rPr>
        <w:t>E. 5.2</w:t>
      </w:r>
    </w:p>
    <w:p>
      <w:r>
        <w:t>A cet égard, il sied de prendre en considération, outre l'art. 316 CC, les dispositions de l'Ordonnance réglant le placement d'enfants à des fins d'entretien et en vue de l'adoption du 19 octobre 1977 (OPEE, RS 211.222.338). 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Les parents nourriciers doivent requérir l'autorisation avant d'accueillir l'enfant (art. 8 al. 1 OPEE). L'autorité transmet à la police cantonale des étrangers l'autorisation d'accueillir un enfant de nationalité étrangère qui a vécu jusqu'alors à l'étranger, accompagnée de son rapport sur la famille nourricière (art. 8a al. 1 OPEE). Aussi, la question de savoir s'il existe un motif important au sens de l'art. 6 al. 1 OPEE ou si les conditions liées à l'accueil des enfants sont remplies relève de la compétence des autorités désignée à l'art. 2 OPEE. Dans le cas présent, il s'agit de l'Office de la jeunesse du canton de Genève (Evaluation des lieux de placement), qui a mené son enquête et rendu un rapport détaillé sur lequel l'ODM n'a pas à se prononcer.</w:t>
      </w:r>
    </w:p>
    <w:p>
      <w:r>
        <w:rPr>
          <w:b/>
        </w:rPr>
        <w:t>E. 5.3</w:t>
      </w:r>
    </w:p>
    <w:p>
      <w:r>
        <w:t>En revanche, dans l'examen de l'octroi d'une autorisation de séjour sur la base de l'art. 35 aOLE, les autorités de police des étrangers devront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aOLE, qu'aucune autre solution n'a pu être trouvée dans le pays d'origine de l'enfant placé. Il convient également de ne pas perdre de vue que l'Etat en provenance duquel est originaire la requérante ne saurait se soustraire aux devoirs qui lui incombent à l'égard de ses propres citoyens, notamment en matière d'assistance et d'éducation.</w:t>
      </w:r>
    </w:p>
    <w:p>
      <w:r>
        <w:rPr>
          <w:b/>
        </w:rPr>
        <w:t>E. 5.4</w:t>
      </w:r>
    </w:p>
    <w:p>
      <w:r>
        <w:t>Dans ce contexte, les autorités de police des étrangers, qui se fondent sur des critères d'application qui leur sont propres, ne sont pas liées par les décisions prises par les autorités de justice civile, telles que le jugement du 14 juin 2006 du Tribunal de Grande Instance à Yaoundé (cf. art. 8 al. 2 RSEE; André Grisel, Traité de droit administratif, vol. I, Neuchâtel 1984, p. 180ss). En effet, le Tribunal fédéral a considéré que l'adoption était une institution de droit civil déployant ses effets en premier lieu sur le plan civil et qu'elle n'avait pas d'effet contraignant en matière de police des étrangers, en ce sens qu'elle ne conduisait pas automatiquement à l'octroi d'une autorisation de séjour ou d'établissement (cf. arrêt du Tribunal fédéral non publié du 22 juin 1994 en la cause K. c/Conseil d'Etat du canton de St-Gall consid. 2c). A plus forte raison en va-t-il de même de la décision camerounaise précitée désignant X._______ comme tutrice de Y._______. 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6.1</w:t>
      </w:r>
    </w:p>
    <w:p>
      <w:r>
        <w:t>En l'espèce, il ressort des pièces du dossier que Y._______ est orpheline, sa mère étant décédée le 17 juillet 2005 (cf. acte de décès daté du 15 août 2006) et son père le 1er janvier 2007 (cf. acte de décès daté du 8 janvier 2007). Selon le rapport social établi le 21 mai 2007 par l'Office de la jeunesse du canton de Genève, la prénommée n'aurait vécu qu'une petite partie de son enfance avec son père et sa mère, avant d'être confiée à la famille du côté maternel; elle n'aurait cependant plus vécu avec sa mère et son père ne l'aurait reprise avec lui qu'à l'âge de treize ans, soit en 2003, époque à laquelle elle aurait rencontré pour la première fois X._______. L'intéressée a encore deux demi-soeurs d'un premier mariage de sa mère, dont la plus jeune suit actuellement des études à Genève et vit chez la recourante. La fratrie de Y._______ est composée d'un frère et d'une soeur, âgés actuellement respectivement de 25 et 23 ans, qui vivent tous les deux au Cameroun et avec lesquels l'intéressée n'a que peu de liens; quant à son père, il s'était remarié après le décès de sa mère et aucun enfant n'est issu de cette union. Force est dès lors de constater que l'intéressée possède encore de nombreux membres de sa famille au Cameroun. Certes, comme l'a allégué la recourante dans ses courriers adressés aux autorités cantonales et fédérales après le décès du père de sa pupille, Y._______ ne pourrait guère compter sur l'assistance de ses demi-soeurs et de sa belle-famille, qui la rejettent et la calomnient, et serait même « instrumentalisée par ses deux familles dans l'optique systématique de soutirer de l'argent » (cf. notamment recours du 28 février 2008, p. 7). Quant au frère et à la soeur de l'intéressée, ils seraient, aux dires de la recourante, incapables de subvenir matériellement à leurs propres besoins et encore moins à ceux de leur soeur (cf. recours, ibid.). Nonobstant les problèmes familiaux invoqués ci-avant par la recourante, il n'en demeure pas moins que Y._______ est âgée de près de dix-huit ans et qu'à partir de cet âge, il y a lieu de considérer (cf. en ce sens la jurisprudence constante du Tribunal fédéral, notamment ATF 129 II 11 consid. 2, 120 Ib 257 consid. 1e) que la personne est en mesure de vivre de manière indépendante, sauf circonstances particulières, telles un handicap ou une maladie grave, ce qui n'est pas le cas en l'espèce. Il est encore à noter que, même si l'âge de la majorité est fixé à 21 ans au Cameroun, nombre de compatriotes de l'intéressée du même âge assument déjà des charges familiales et subviennent à leurs besoins. Enfin, il est à relever que Y._______ vit actuellement de manière indépendante dans un logement à Yaoundé (cf. recours, p. 6) et étudie dans un collège privé de la capitale grâce à l'aide matérielle apportée par la recourante (cf. courrier réceptionné le 29 octobre 2007 par l'ODM).</w:t>
      </w:r>
    </w:p>
    <w:p>
      <w:r>
        <w:rPr>
          <w:b/>
        </w:rPr>
        <w:t>E. 6.2</w:t>
      </w:r>
    </w:p>
    <w:p>
      <w:r>
        <w:t>Y._______ est actuellement orpheline de père et de mère. Ce fait ne saurait toutefois justifier à lui seul l'octroi d'une autorisation de séjour au sens de l'art. 35 aOLE. Il ressort en effet des pièces du dossier que la demande d'autorisation de séjour faite en faveur de Y._______ n'a pas pour cause le fait qu'elle est devenue orpheline, sans ressources financières ni soutien de sa parenté au Cameroun. En effet, le père de l'intéressée estimait, bien avant son décès, qu'au vu de la marche de ses « affaires », un placement éducatif en Suisse donnerait à sa fille « plus de chances dans l'existence » et qu'il était clairement défini qu'elle rentrerait au Cameroun après une formation « avec des armes professionnelles qui lui permettront de se bien positionner dans la vie et d'aider aussi sa famille » (cf. lettres des 11 juin 2006 et 8 septembre 2006). La recourante a, pour sa part, indiqué les raisons pour lesquelles elle avait entamé des démarches pour prendre Y._______ sous sa garde, à savoir « pour lui faire continuer ses études d'abord au Collège de Genève et ensuite à l'université qui est bien meilleure qu'au Cameroun » (cf. lettre du 16 juillet 2006). Bien que conscient des motifs louables incitant la recourante et le défunt père de l'intéressée à privilégier un placement éducatif en Suisse, le Tribunal se doit de constater que des considérations telles que les conflits internes à la famille restée sur place ou le souhait d'offrir à l'enfant de meilleures possibilités de formation et perspectives professionnelles dans un cadre socio-économique optimal ne sauraient, en soi, justifier la délivrance d'une autorisation de séjour fondée sur l'art. 35 aOLE, sous peine de vider de leur sens les dispositions visant à limiter le nombre des étrangers en Suisse. On ne saurait en effet perdre de vue que les demandes tendant à un placement éducatif en Suisse concernent en règle générale des enfants en provenance de pays qui - comme en l'espèce - connaissent un niveau de vie sensiblement inférieur à celui de la Suisse. In casu, rien ne permet de penser que la soeur et le frère de Y._______ se trouveraient dans l'incapacité de l'accueillir jusqu'à sa majorité selon le droit du Cameroun, soit au plus durant trois ans, moyennant une aide financière accordée par la recourante. Au demeurant, même si tel était le cas, rien n'empêcherait X._______, qui, dès le décès du père de sa pupille, a pourvu à l'ensemble de ses besoins matériels depuis la Suisse, de continuer de contribuer à son entretien (à savoir à ses frais de logement, de nourriture et d'écolage). Compte tenu des importantes disparités économiques existant entre la Suisse et le Cameroun (où le coût de la vie est sensiblement inférieur), il lui serait en effet aisé d'assurer à sa pupille, moyennant une aide financière raisonnable (en comparaison de ses revenus mensuels) des conditions de vie supérieures à la moyenne et des possibilités de formation adéquates au Cameroun.</w:t>
      </w:r>
    </w:p>
    <w:p>
      <w:r>
        <w:rPr>
          <w:b/>
        </w:rPr>
        <w:t>E. 6.3</w:t>
      </w:r>
    </w:p>
    <w:p>
      <w:r>
        <w:t>Sur un autre plan, il convient d'avoir à l'esprit que Y._______ a passé toute sa vie au Cameroun, où elle a toutes ses racines. Elle vit actuellement de manière indépendante à Yaoundé où elle suit une formation dans un collège. Rien ne permet dès lors de penser que l'intéressée ne pourrait pas poursuivre ses études dans son pays d'origine, où il existe aussi des établissements universitaires pouvant lui assurer une formation.</w:t>
      </w:r>
    </w:p>
    <w:p>
      <w:r>
        <w:rPr>
          <w:b/>
        </w:rPr>
        <w:t>E. 6.4</w:t>
      </w:r>
    </w:p>
    <w:p>
      <w:r>
        <w:t>Le Tribunal comprend parfaitement la motivation de la recourante, eu égard à son attachement pour Y._______, à vouloir l'accueillir et le souhait de la prénommée de rejoindre en Suisse la personne qui a pourvu à ses besoins matériels depuis le décès de son père et qu'elle considère comme une mère. Sous l'angle de la police des étrangers, il ne peut toutefois que constater que, compte tenu de l'âge actuel de l'intéressée, un placement éducatif en Suisse n'apparaît manifestement pas comme la seule solution envisageable. Au demeurant, il est à noter que la recourante, âgée de plus de 64 ans, approche de sa retraite, et a aussi prévu de « finir ses jours » au Cameroun (cf. lettre du 16 juillet 2006), de sorte qu'elle pourrait alors s'occuper de sa pupille jusqu'à sa majorité au Cameroun.</w:t>
      </w:r>
    </w:p>
    <w:p>
      <w:r>
        <w:rPr>
          <w:b/>
        </w:rPr>
        <w:t>E. 6.5</w:t>
      </w:r>
    </w:p>
    <w:p>
      <w:r>
        <w:t>Dans ces conditions, compte tenu de la politique restrictive que la Suisse est tenue de mener en matière de séjour des étrangers (cf. consid. 5.3 supra), le Tribunal considère que l'on ne saurait reprocher à l'ODM d'avoir refusé d'autoriser l'entrée en Suisse de Y._______ et de donner son aval à la délivrance en faveur de celle-ci d'une autorisation de séjour fondée sur l'art. 35 aOLE.</w:t>
      </w:r>
    </w:p>
    <w:p>
      <w:r>
        <w:rPr>
          <w:b/>
        </w:rPr>
        <w:t>E. 6.6</w:t>
      </w:r>
    </w:p>
    <w:p>
      <w:r>
        <w:t>S'agissant de la question de l'octroi d'une autorisation de séjour temporaire pour études au sens des art. 31 ou 32 aOLE mentionnée au surplus dans la décision querellée, il est à noter que les autorités cantonales compétentes y ont déjà répondu par la négative (cf. décision du 11 août 2006) et qu'elles n'ont, au demeurant, pas soumis la requête de l'intéressée pour approbation à l'ODM sous cet angle (cf. courrier du 30 août 2007). Quant à la proposition cantonale, selon ce même courrier, de faire application subsidiairement de l'art. 13 let. f aOLE dans le cas d'espèce, il sied de relever que cette disposition n'est applicable qu'aux étrangers souhaitant exercer une activité lucrative (cf. chapitre 2 de l'aOLE), ce qui n'est en tout état de cause pas le cas de Y._______. C'est la raison pour laquelle l'ODM a mentionné dans sa décision du 28 janvier 2008 l'art. 36 aOLE, qui concerne les étrangers n'exerçant pas d'activité lucrative, dans la mesure où, selon la jurisprudence, les critères tirés de l'art. 13 let. f aOLE sont également applicables à cette disposition. Cependant, au vu des considérants qui précèdent (cf. ch. 6.1 à 6.5), qui restent valables également sur ce point, le Tribunal constate qu'il n'existe dans le cas d'espèce pas de raison importante au sens de l'article 36 aOLE pour justifier une telle autorisation.</w:t>
      </w:r>
    </w:p>
    <w:p>
      <w:r>
        <w:rPr>
          <w:b/>
        </w:rPr>
        <w:t>E. 7</w:t>
      </w:r>
    </w:p>
    <w:p>
      <w:r>
        <w:t>Par sa décision du 28 janvier 2008, l'autorité de première instance n'a ainsi ni violé le droit fédéral, ni constaté des faits pertinents de manière inexacte ou incomplète ; en outre, la décision attaquée n'apparaît pas inopportune (cf. art. 49 PA). En conséquence, le recours est rejeté. Vu l'issue de la cause, les frais de procédure doivent être mis à la charge de la recourante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