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C-131/2020 vom 17. September 2021</w:t>
      </w:r>
    </w:p>
    <w:p>
      <w:r>
        <w:t>Bundesverwaltungsgericht, 2021-09-17, FR</w:t>
      </w:r>
    </w:p>
    <w:p>
      <w:r>
        <w:rPr>
          <w:b/>
        </w:rPr>
        <w:t xml:space="preserve">Quelle: </w:t>
      </w:r>
      <w:r>
        <w:t>https://mcp.opencaselaw.ch/entscheid/bvger_C-131_2020</w:t>
      </w:r>
    </w:p>
    <w:p>
      <w:r>
        <w:t>FR: TAF C-131/2020 du 17 septembre 2021</w:t>
      </w:r>
    </w:p>
    <w:p>
      <w:r>
        <w:t>IT: TAF C-131/2020 del 17 settembre 2021</w:t>
      </w:r>
    </w:p>
    <w:p>
      <w:pPr>
        <w:pStyle w:val="Heading2"/>
      </w:pPr>
      <w:r>
        <w:t>Regeste</w:t>
      </w:r>
    </w:p>
    <w:p>
      <w:r>
        <w:t>Rentes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9 janvier 2020 est recevable quant à la forme.</w:t>
      </w:r>
    </w:p>
    <w:p>
      <w:r>
        <w:rPr>
          <w:b/>
        </w:rPr>
        <w:t>E. 2.1</w:t>
      </w:r>
    </w:p>
    <w:p>
      <w:r>
        <w:t>S'agissant du droit matériel applicable, le recourant est ressortissant turco-suisse et domicilié en Turquie. Est dès lors applicable à la présente cause la Convention de sécurité sociale entre la Suisse et la République de Turquie, conclue à Ankara le 1er mai 1969 (ci-après : la Convention ; RS 0.831.109.763.1). Conformément à l'art. 2 al. 1 de la Convention, sous réserve des dispositions contraires de la présente Convention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L'art. 3 de la Convention prévoit en particulier que les ressortissants turcs et suisses qui ont droit à des prestations de sécurité sociale en application des législations mentionnées à l'article 1, reçoivent ces prestations intégralement et sans restriction aucune aussi longtemps qu'ils résident sur le territoire de l'une des Parties contractantes.</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et 132 V 215 consid. 3.1.1). Par ailleurs, le juge des assurances sociales apprécie la légalité des décisions attaquées, en règle générale, d'après l'état de fait existant jusqu'au moment où la décision litigieuse a été rendue (ATF 132 V 215 consid. 3.1.1, 130 V 445 consid. 1.2 et 121 V 362 consid. 1b ; arrêt du TF 9C_34/2017 du 20 avril 2017 consid. 5.2 et les réf. cit.).</w:t>
      </w:r>
    </w:p>
    <w:p>
      <w:r>
        <w:rPr>
          <w:b/>
        </w:rPr>
        <w:t>E. 2.3</w:t>
      </w:r>
    </w:p>
    <w:p>
      <w:r>
        <w:t>S'appliquent dès lors au cas d'espèce les dispositions légales dans leur teneur en vigueur et l'état de fait existant jusqu'au jour de la décision attaquée, soit au 9 décembre 2019.</w:t>
      </w:r>
    </w:p>
    <w:p>
      <w:r>
        <w:rPr>
          <w:b/>
        </w:rPr>
        <w:t>E. 3.1</w:t>
      </w:r>
    </w:p>
    <w:p>
      <w:r>
        <w:t>Le Tribunal se limite en principe aux griefs soulevés par le recourant et n'examine les questions de droit non invoquées que dans la mesure où les arguments des parties ou le dossier l'y incite (ATF 122 V 157 consid. 1a et 121 V 204 consid. 6c ; MOSER/BEUSCH/KNEUBÜHLER, Prozessieren vor dem Bundesverwaltungsgericht, 2e éd., 2013, p. 25, n° 1.55).</w:t>
      </w:r>
    </w:p>
    <w:p>
      <w:r>
        <w:rPr>
          <w:b/>
        </w:rPr>
        <w:t>E. 3.2</w:t>
      </w:r>
    </w:p>
    <w:p>
      <w:r>
        <w:t>Le litige porte en l'espèce sur la durée de la période de cotisations AVS/AI suisse, inscrite sur le compte individuel du recourant, à la base de la décision sur opposition du 9 décembre 2019.</w:t>
      </w:r>
    </w:p>
    <w:p>
      <w:r>
        <w:rPr>
          <w:b/>
        </w:rPr>
        <w:t>E. 4.1</w:t>
      </w:r>
    </w:p>
    <w:p>
      <w:r>
        <w:t>Selon le droit suisse, ont droit à une rente de vieillesse les hommes qui ont atteint 65 ans révolus et les femmes qui ont atteint 64 ans révolus. Le droit prend naissance le premier jour du mois suivant celui où a été atteint l'âge prescrit (art. 21 LAVS).</w:t>
      </w:r>
    </w:p>
    <w:p>
      <w:r>
        <w:rPr>
          <w:b/>
        </w:rPr>
        <w:t>E. 4.2</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 al. 2 LAVS, les rentes ordinaires sont servies sous forme de rentes complètes aux assurés qui comptent une durée complète de cotisations (let. a), ou bien sous forme de rentes partielles aux assurés qui comptent une durée incomplète de cotisations (let. b).</w:t>
      </w:r>
    </w:p>
    <w:p>
      <w:r>
        <w:rPr>
          <w:b/>
        </w:rPr>
        <w:t>E. 4.3</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w:t>
      </w:r>
    </w:p>
    <w:p>
      <w:r>
        <w:rPr>
          <w:b/>
        </w:rPr>
        <w:t>E. 4.4</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spéc. 137 RAVS). L'art. 30ter al. 2 LAVS (cf. ég. l'art. 138 al. 1 RAVS)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(cf. art. 68 al. 2 RAVS ; MI-CHEL VALTERIO, Droit de l'assurance-vieillesse et survivants [AVS] et de l'assurance-invalidité [AI], 2011, p. 268 n°920).</w:t>
      </w:r>
    </w:p>
    <w:p>
      <w:r>
        <w:rPr>
          <w:b/>
        </w:rPr>
        <w:t>E. 5.2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et 117 V 261 consid. 3d) est rapportée qu'un employeur a effectivement retenu des cotisations AVS sur les revenus versés ou qu'une convention de salaire net a été fixée entre cet employeur et le salarié (voir aussi art. 30ter LAVS ; arrêt du TF 9C_769/2008 du 21 août 2009 consid. 3.3) ; établir l'exercice d'une activité lucrative salariée n'y suffit pas (arrêt du TF I 401/05 du 17 juillet 2006 consid. 3 ; ATF 130 V 335 consid. 4.1 et les réf. cit.).</w:t>
      </w:r>
    </w:p>
    <w:p>
      <w:r>
        <w:rPr>
          <w:b/>
        </w:rPr>
        <w:t>E. 6.1</w:t>
      </w:r>
    </w:p>
    <w:p>
      <w:r>
        <w:t>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et 105 Ib 114 ; PIERRE MOOR, Droit administratif, vol. II, 3e éd., 2011, ch. 2.2.6.3). Elle ne tient pour existants que les faits qui sont dûment prouvés et applique le droit d'office.</w:t>
      </w:r>
    </w:p>
    <w:p>
      <w:r>
        <w:rPr>
          <w:b/>
        </w:rPr>
        <w:t>E. 6.2</w:t>
      </w:r>
    </w:p>
    <w:p>
      <w:r>
        <w:t>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116 V 23, 115 V 133 consid. 8a et les réf. cit.).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 Il n'existe par ailleurs pas, en droit des assurances sociales, un principe selon lequel l'administration ou le juge devrait statuer, dans le doute, en faveur de l'assuré (ATF 126 V 319 consid. 5a ; arrêt du TF H 139/06 du 5 octobre 2006 consid. 2.2).</w:t>
      </w:r>
    </w:p>
    <w:p>
      <w:r>
        <w:rPr>
          <w:b/>
        </w:rPr>
        <w:t>E. 7.1</w:t>
      </w:r>
    </w:p>
    <w:p>
      <w:r>
        <w:t>En l'espèce, le recourant satisfait à la condition posée par l'art. 21 al. 1 LAVS. Il a en effet atteint 65 ans révolus le (...) 2019 et il a donc droit à une rente de vieillesse depuis le 1er septembre 2019 (art. 21 al. 2 LAVS). Il conteste toutefois le montant de la rente qui lui est allouée au motif que la durée de cotisations serait calculée de manière erronée puisque les années où il a étudié en Suisse n'auraient pas été prises en compte. A cet égard, figure au dossier de l'autorité inférieure une attestation d'inscription à l'Université de B._______ auprès de la Faculté G._______ pour les années 1975 à 1984 (CSC pce 6 p. 2). Il sied par conséquent d'examiner s'il a été prouvé que des cotisations AVS ont été retenues durant la période en cause.</w:t>
      </w:r>
    </w:p>
    <w:p>
      <w:r>
        <w:rPr>
          <w:b/>
        </w:rPr>
        <w:t>E. 7.2</w:t>
      </w:r>
    </w:p>
    <w:p>
      <w:r>
        <w:t>Dans la décision litigieuse, la CSC a retenu une durée de cotisation de 24 années et 8 mois en se basant sur l'extrait du compte individuel du recourant (CSC pces 18 et 29) ainsi que sur les recherches effectuées auprès des caisses de compensation compétentes. Sur la base des informations fournies par le recourant, la CSC a en effet entrepris des démarches afin de vérifier si des cotisations AVS avaient bien été versées durant les années 1975 à 1984. Le Tribunal de céans constate d'emblée que la CSC a procédé aux recherches qui s'imposaient. Par courrier du 15 octobre 2019, l'autorité inférieure s'est d'abord adressée au Service de la population et des migrants du canton de B._______ (ci-après : C._______) afin de connaître le type de permis accordé au recourant ainsi que ses périodes exactes de séjour sur ledit canton dans les années 1975 à 1984 (CSC pce 23). A la même date, la CSC a sollicité la Caisse de compensation de B._______ - autorité compétente en raison du statut d'étudiant du recourant à cette période (cf. art. 64 al. 2 LAVS ; art. 29bis et 118 al. 3 RAVS ; CSC pce 6 p. 2) - afin qu'elle vérifie si le recourant avait versé des cotisations en tant que personne sans activité lucrative durant les années 1975 à 1984 (CSC pce 24). En date du 17 octobre 2019, le C._______ a indiqué que le recourant a séjourné en Suisse en tant qu'étudiant auprès de l'Université de B._______ dès 1974, ne pouvant toutefois pour le surplus donner suite à la requête de la CSC, étant donné que les dossiers ont été détruits. Il a invité cette dernière à s'adresser au D._______ (CSC pce 25). La Caisse de compensation de (...) a, quant à elle, répondu en date du 21 octobre 2019 n'avoir trouvé, dans ses registres et archives, aucune trace d'un versement de la part du recourant pour les années en question (CSC pce 26). Le 29 octobre 2019, la CSC s'est même adressée à l'Office cantonal de la population et des migrations du canton de E._______ (ci-après : F._______) afin d'établir les dates de séjour du recourant sur ce canton ainsi que le type de permis accordé (CSC pce 27). F._______ a indiqué que le recourant a séjourné à (...) à une période ultérieure, soit de 1984 à 1988 sur la base d'un permis B, puis d'un permis C à compter du 29 novembre 1985 (CSC pce 28). Pour dite période, des cotisations AVS ont effectivement été portées au compte individuel du recourant (CSC pce 15 p. 6).</w:t>
      </w:r>
    </w:p>
    <w:p>
      <w:r>
        <w:rPr>
          <w:b/>
        </w:rPr>
        <w:t>E. 7.3</w:t>
      </w:r>
    </w:p>
    <w:p>
      <w:r>
        <w:t>Au surplus, le Tribunal constate que le recourant n'a produit aucun document faisant état d'éventuels paiements de cotisations AVS pour les années 1975 à 1984, en tant qu'étudiant sans activité lucrative (cf. art. 64 al. 2 LAVS et art, 118 al. 3 RAVS). Au cours d'un entretien téléphonique du 19 décembre 2019, le recourant évoque avoir payé les cotisations AVS chaque semestre, tout comme la taxe d'inscription universitaire (CSC pce 31), sans toutefois apporter la preuve de ses dires. Il indique de surcroît n'avoir pas exercé d'activité lucrative, dont les revenus auraient pu être soumis à cotisation, durant les années précitées. Il n'a en outre remis aucun certificat AVS.</w:t>
      </w:r>
    </w:p>
    <w:p>
      <w:r>
        <w:rPr>
          <w:b/>
        </w:rPr>
        <w:t>E. 7.4</w:t>
      </w:r>
    </w:p>
    <w:p>
      <w:r>
        <w:t>Le Tribunal de céans est donc d'avis que conformément à la jurisprudence précitée, l'autorité inférieure a effectué, en se basant sur les indications du recourant, les recherches idoines auprès des caisses de compensation compétentes, et a correctement instruit le dossier au vu des éléments à sa disposition. On ne pouvait pas attendre en l'occurrence de l'autorité inférieure qu'elle entreprenne d'autres investigations à cet égard. En effet, si l'administration est tenue de prendre toutes les mesures propres à établir les faits, l'assuré a de son côté l'obligation d'apporter toute preuve utile ou du moins tout élément de preuve propre à fonder ses allégations. Force est dès lors de constater que les informations obtenues par la CSC sur la base des indications fournies par le recourant se sont révélées insuffisantes pour établir le paiement de cotisations durant les années 1975 à 1984 et ne permettent pas, par conséquent, de faire état d'autres cotisations que celles figurant sur le compte individuel (CSC pce 15). Il n'y a donc pas lieu ici de retenir d'autres cotisations que celles inscrites au compte individuel du recourant.</w:t>
      </w:r>
    </w:p>
    <w:p>
      <w:r>
        <w:rPr>
          <w:b/>
        </w:rPr>
        <w:t>E. 7.5</w:t>
      </w:r>
    </w:p>
    <w:p>
      <w:r>
        <w:t>Au vu de ce qui précède et à défaut de preuve patente démontrant que des cotisations AVS/AI ont été prélevées en sus des éléments figurant sur le compte individuel du recourant, il s'avère qu'il n'y a pas lieu de rectifier celui-ci s'agissant en particulier de la durée de cotisations. Pourrait encore ici se poser la question du domicile du recourant au moment de la période en cause (cf. art. 1a LAVS ; art. 13 LPGA et 23 al. 1 1er phrase CC), question qui peut cependant rester ouverte, ne jouant en l'occurrence aucun rôle. La preuve du paiement des cotisations ne peut en effet être déduite de la simple domiciliation d'un assuré en Suisse. Le principe de la stricte preuve applicable en matière de rectification de compte individuel en cas de prélèvement effectif par un employeur des cotisations AVS sur les revenus versés, peut être appliqué ici mutatis mutandis (cf. consid. 5.2 et 6.2 supra). Ainsi, comme expliqué précédemment, le recourant n'a pas apporté la preuve du paiement effectif de cotisations AVS durant la période litigieuse. C'est donc à bon droit que l'autorité inférieure a retenu que les inscriptions au compte individuel du recourant n'étaient pas manifestement inexactes et que, à tout le moins, son inexactitude n'avait pas été établie à satisfaction de droit, nonobstant les recherches effectuées. Il était par conséquent correct de retenir une période de cotisations de 24 années et 8 mois (CSC pces 18 et 29).</w:t>
      </w:r>
    </w:p>
    <w:p>
      <w:r>
        <w:rPr>
          <w:b/>
        </w:rPr>
        <w:t>E. 8</w:t>
      </w:r>
    </w:p>
    <w:p>
      <w:r>
        <w:t>Pour le surplus, le Tribunal ne voit pas de motifs de mettre en doute le calcul de rente proprement dit, tel qu'il a été effectué par l'autorité inférieure (CSC pces 16 et 18), calcul que le recourant ne conteste pas au demeurant (cf. CSC pces 22 ; TAF pce 1). La CSC a, en effet, retenu une durée totale de cotisations de 24 années et 8 mois (soit 296 mois), fondant l'octroi d'une rente de l'échelle 24, et a tenu compte de 8 bonifications pour tâches éducatives (art. 29, 29bis, 29sexies, 30bis LAVS; art. 52 et 53 RAVS ; cf. CSC pces 16 et 18). Etant donné que les autres éléments entrant dans le calcul de la rente de vieillesse ne sont pas remis en cause, ils ne seront donc pas revus à ce stade de la procédure (cf. art. 52 al. 1 PA ; arrêt du TF 9C_743/2017 du 16 mars 2018 consid. 5.4 ; arrêts du TAF C-3470/2014 du 8 septembre 2017 consid. 7 et C-1493/2015 du 14 septembre 2015 consid. 6.3).</w:t>
      </w:r>
    </w:p>
    <w:p>
      <w:r>
        <w:rPr>
          <w:b/>
        </w:rPr>
        <w:t>E. 9</w:t>
      </w:r>
    </w:p>
    <w:p>
      <w:r>
        <w:t>Au vu des considérants qui précèdent, la décision entreprise doit être confirmée. Partant, le recours, manifestement infondé, est rejeté dans une procédure à juge unique (art. 85bis al. 3 LAVS en relation avec l'art. 23 al. 2 LTAF).</w:t>
      </w:r>
    </w:p>
    <w:p>
      <w:r>
        <w:rPr>
          <w:b/>
        </w:rPr>
        <w:t>E. 10</w:t>
      </w:r>
    </w:p>
    <w:p>
      <w:r>
        <w:t>La procédure est gratuite pour les parties (art. 85bis al. 2 LAVS), de sorte qu'il n'est pas perçu de frais de procédure. Vu l'issue du litige,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