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C-1318/2012 vom 29. Mai 2013</w:t>
      </w:r>
    </w:p>
    <w:p>
      <w:r>
        <w:t>Bundesverwaltungsgericht, 2013-05-29, FR</w:t>
      </w:r>
    </w:p>
    <w:p>
      <w:r>
        <w:rPr>
          <w:b/>
        </w:rPr>
        <w:t xml:space="preserve">Quelle: </w:t>
      </w:r>
      <w:r>
        <w:t>https://mcp.opencaselaw.ch/entscheid/bvger_C-1318_2012</w:t>
      </w:r>
    </w:p>
    <w:p>
      <w:r>
        <w:t>FR: TAF C-1318/2012 du 29 mai 2013</w:t>
      </w:r>
    </w:p>
    <w:p>
      <w:r>
        <w:t>IT: TAF C-1318/2012 del 29 maggio 2013</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car les dispositions de la 6ème révision de la LAI (premier volet) en vigueur dès le 1er janvier 2012 sont applicables, la décision attaquée ayant été rendu après cette date. En ce qui concerne les faits déterminant selon la jurisprudence, le Tribunal de céans doit se limiter à examiner la situation de fait existant jusqu'à la date de la décision attaquée (ATF 130 V 4450 consid. 1.2).</w:t>
      </w:r>
    </w:p>
    <w:p>
      <w:r>
        <w:rPr>
          <w:b/>
        </w:rPr>
        <w:t>E. 4.1</w:t>
      </w:r>
    </w:p>
    <w:p>
      <w:r>
        <w:t>Selon l'art. 40 al. 3 du règlement du 17 janvier 1961 sur l'assurance-invalidité (RAI, RS 831.201), l'office AI compétent lors de l'enregistrement de la demande le demeure durant toute la procédure, sous réserve des al. 2bis à 2quater entrés en vigueur le 1er janvier 2012. Lorsque l'assuré domicilié à l'étranger a sa résidence habituelle en Suisse, l'office AI compétent pour enregistrer et examiner sa demande est celui dans le secteur d'activité duquel l'assuré a sa résidence habituelle. Si l'assuré abandonne sa résidence habituelle en Suisse pendant la procédure, la compétence passe à l'office AI pour les assurés résidant à l'étranger (art. 40 al. 2bis RAI). Si un assuré domicilié à l'étranger prend, en cours de procédure, sa résidence habituelle ou son domicile en Suisse, la compétence passe à l'office AI dans le secteur d'activité duquel l'assuré a sa résidence habituelle ou son domicile (art. 40 al. 2ter RAI). Si un assuré domicilié en Suisse prend en cours de procédure domicile à l'étranger, la compétence passe à l'office AI pour les assurés résidant à l'étranger (art. 40 al. 2quater RAI). Le chiffre 4010 de la Circulaire concernant la procédure de l'assurance-invalidité (CPAI) reprend la règle générale de l'art. 40 al. 3 RAI, à savoir que, en général, aucun changement d'office AI ne se produit en cours de procédure. Le chiffre 4011 CPAI, qui a été modifié au 1er janvier 2012, précise que, si une personne assurée domiciliée à l'étranger prend en cours de procédure sa résidence habituelle en Suisse, la compétence passe à l'office AI dans le secteur d'activité duquel la personne assurée a sa résidence habituelle. Cependant, l'office AI compétent jusque-là doit, avant de transmettre le dossier, procéder aux enquêtes habituelles en rapport avec la résidence occupée jusque-là et, si possible, les mener à leur terme.</w:t>
      </w:r>
    </w:p>
    <w:p>
      <w:r>
        <w:rPr>
          <w:b/>
        </w:rPr>
        <w:t>E. 4.2</w:t>
      </w:r>
    </w:p>
    <w:p>
      <w:r>
        <w:t>D'après la jurisprudence, en l'absence de disposition contraire, les nouvelles règles de procédure doivent être appliquées dès leur entrée en vigueur (ATF 129 V 113 consid. 2.2, 130 V 1 consid. 3.2 et 130 V 90 consid. 3.2).</w:t>
      </w:r>
    </w:p>
    <w:p>
      <w:r>
        <w:rPr>
          <w:b/>
        </w:rPr>
        <w:t>E. 5.1</w:t>
      </w:r>
    </w:p>
    <w:p>
      <w:r>
        <w:t>Dans le cas présent, l'assuré a quitté le Portugal et pris domicile à C._______ en janvier 2011, alors que la décision attaquée n'a été rendue qu'une année après, soit le 30 janvier 2012. Vu l'entrée en vigueur au 1er janvier 2012 des al. 2bis à 2quater de l'art. 40 RAI, ce n'était plus l'OAIE mais l'OAI-VD qui était compétent au moment de la décision du 30 janvier 2012. Cette décision a donc été rendue par un office AI territorialement incompétent.</w:t>
      </w:r>
    </w:p>
    <w:p>
      <w:r>
        <w:rPr>
          <w:b/>
        </w:rPr>
        <w:t>E. 5.2</w:t>
      </w:r>
    </w:p>
    <w:p>
      <w:r>
        <w:t>Toutefois, les décisions des offices AI territorialement incompétents ne sont pas nulles, mais seulement annulables. En effet, selon la jurisprudence, les principes d'économie de procédure permettent de renoncer en procédure de recours à l'annulation de la décision et au transfert à l'autorité qui serait compétente selon l'art. 40 RAI lorsque l'exception d'incompétence n'est pas soulevée par les parties et que la chose est en état d'être jugée (arrêts du Tribunal fédéral I 232/03 du 22 janvier 2004 et 9C_891/2010 du 31 décembre 2010).</w:t>
      </w:r>
    </w:p>
    <w:p>
      <w:r>
        <w:rPr>
          <w:b/>
        </w:rPr>
        <w:t>E. 5.3</w:t>
      </w:r>
    </w:p>
    <w:p>
      <w:r>
        <w:t>Dans le cas particulier, ces conditions ne sont pas remplies car le dossier médical est incomplet. L'OAIE a indiqué dans sa prise de position du 31 août 2012 qu'un rapport psychiatrique supplémentaire était nécessaire pour juger de l'état de santé de l'assuré au moment de la décision litigieuse. De plus, la seule production de ce rapport psychiatrique ne suffira pas car l'OAIE a demandé de lui resoumettre le dossier après ce complément d'instruction. La cause n'étant donc pas en état d'être jugée en l'état actuel du dossier, il ne se justifie pas de renoncer à l'annulation de la décision rendue par l'OAIE territorialement incompétent.</w:t>
      </w:r>
    </w:p>
    <w:p>
      <w:r>
        <w:rPr>
          <w:b/>
        </w:rPr>
        <w:t>E. 6</w:t>
      </w:r>
    </w:p>
    <w:p>
      <w:r>
        <w:t>Il s'ensuit que la décision du 30 janvier 2012 doit être annulée, le recours admis et la cause transmise à l'OAI-VD pour instruction complémentaire et nouvelle décision. Le présent arrêt rend sans objet la demande de restitution de l'effet suspensif (cf. entre autres arrêts du Tribunal fédéral 8C_254/2011 du 7 juillet 2011 consid. 2, 9C_198/2011 du 11 novembre 2011 consid. 6.2. et 9C_254/2011 du 15 novembre 2011 consid. 7 in fine).</w:t>
      </w:r>
    </w:p>
    <w:p>
      <w:r>
        <w:rPr>
          <w:b/>
        </w:rPr>
        <w:t>E. 7</w:t>
      </w:r>
    </w:p>
    <w:p>
      <w:r>
        <w:t>Le recourant ayant eu gain de cause, il n'est pas perçu de frais de procédure (art. 63 PA).</w:t>
      </w:r>
    </w:p>
    <w:p>
      <w:r>
        <w:rPr>
          <w:b/>
        </w:rPr>
        <w:t>E. 8</w:t>
      </w:r>
    </w:p>
    <w:p>
      <w:r>
        <w:t>Le recourant ayant agi en étant représenté, il lui est alloué une indemnité globale de dépens de 2'000.- francs TVA incluse à la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