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C-1308/2022 vom 17. September 2021</w:t>
      </w:r>
    </w:p>
    <w:p>
      <w:r>
        <w:t>Bundesverwaltungsgericht, 2021-09-17, FR</w:t>
      </w:r>
    </w:p>
    <w:p>
      <w:r>
        <w:rPr>
          <w:b/>
        </w:rPr>
        <w:t xml:space="preserve">Quelle: </w:t>
      </w:r>
      <w:r>
        <w:t>https://mcp.opencaselaw.ch/entscheid/bvger_C-1308_2022_d20210917</w:t>
      </w:r>
    </w:p>
    <w:p>
      <w:r>
        <w:t>FR: TAF C-1308/2022 du 17 septembre 2021</w:t>
      </w:r>
    </w:p>
    <w:p>
      <w:r>
        <w:t>IT: TAF C-1308/2022 del 17 settembre 2021</w:t>
      </w:r>
    </w:p>
    <w:p>
      <w:pPr>
        <w:pStyle w:val="Heading2"/>
      </w:pPr>
      <w:r>
        <w:t>Regeste</w:t>
      </w:r>
    </w:p>
    <w:p>
      <w:r>
        <w:t>Droit &amp;agrave; la rente | Assurance-invalidité, droit à la rente (décision du 17 septembre 2021)</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étant précisé que le dépôt du recours auprès d'une autorité judiciaire qui se tient pour incompétente (cf. ci-dessus, let. C.a s.) ne porte pas préjudice à l'intéressée (cf. art. 58 al. 3, 39 al. 2 cum 60 al. 2 LPGA).</w:t>
      </w:r>
    </w:p>
    <w:p>
      <w:r>
        <w:rPr>
          <w:b/>
        </w:rPr>
        <w:t>E. 2</w:t>
      </w:r>
    </w:p>
    <w:p>
      <w:r>
        <w:t>Le présent litige porte sur le bien-fondé de la décision de l'OAIE du 17 septembre 2021, rejetant la demande de prestations du 6 février 2018, au motif que la recourante peut accomplir les travaux habituels ainsi que sa dernière activité lucrative dans une mesure excluant le droit à une rente d'invalidité, et précisant que l'auto-réadaptation est exigible, alors que la recourante estime avoir droit à une rente d'invalidité de trois quarts au moins.</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17 septembre 2021).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17 septembre 2021 (cf. ci-dessus, let. C.e, C.h et C.i) que dans la mesure où les conditions précitées sont remplies.</w:t>
      </w:r>
    </w:p>
    <w:p>
      <w:r>
        <w:rPr>
          <w:b/>
        </w:rPr>
        <w:t>E. 4.3</w:t>
      </w:r>
    </w:p>
    <w:p>
      <w:r>
        <w:t>La recourante étant une ressortissante suisse, domiciliée en France, ayant travaillé en Suisse et demandant l'octroi de prestations AI suisses,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7 ans au moins. Elle remplit par conséquent la condition de la durée minimale de cotisations (cf. ci-dessus, let. A.b).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Selon l'art. 8 al. 3 LPGA et 5 al. 1 LAI, les assurés majeurs qui n'exerçaient pas d'activité lucrative avant d'être atteints dans leur santé physique, mentale ou psychique, telles les personnes s'occupant du ménage, et dont on ne peut raisonnablement exiger qu'ils en exercent une, sont réputés invalides si l'atteinte les empêche d'accomplir leurs travaux habituels, telles les tâches domestiques (méthode spécifique ; art. 28a al. 2 LAI et art. 27 RAI).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 Lorsqu'une personne exerce une activité lucrative à temps partiel, l'invalidité pour cette activité est évaluée selon l'art. 16 LPGA. Si elle accomplit ses travaux habituels, l'invalidité est fixée selon l'art. 28a al. 2 LAI pour cette activité-là. Dans ce cas, les parts respectives de l'activité lucrative et de l'accomplissement des travaux habituels sont déterminées ; le taux d'invalidité est calculé dans les deux domaines d'activité (art. 28a al. 3 LAI ; méthode mixte d'évaluation de l'invalidité ; ATF 137 V 334 ; 141 V 15 consid. 3.2).</w:t>
      </w:r>
    </w:p>
    <w:p>
      <w:r>
        <w:rPr>
          <w:b/>
        </w:rPr>
        <w:t>E. 6.5.1</w:t>
      </w:r>
    </w:p>
    <w:p>
      <w:r>
        <w:t>Si la rente a été refusée une première fois parce que le degré d'invalidité était insuffisant, la nouvelle demande ne peut être examinée que dans la mesure où l'assuré rend plausible que son invalidité s'est modifiée de manière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entre en matière sur la nouvelle demande, il convient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6.5.2</w:t>
      </w:r>
    </w:p>
    <w:p>
      <w:r>
        <w:t>En vertu de l'art. 17 al. 1 LPGA, si le taux d'invalidité du bénéficiaire de la rente subit une modification notable, la rente est, d'office ou sur demande, révisée pour l'avenir, à savoir augmentée ou réduite en conséquence, ou encore supprimée. Pour autant qu'il ressorte clairement du dossier, tout changement important des circonstances propres à influencer le degré d'invalidité, et donc le droit à la rente, peut motiver une révision selon l'art. 17 LPGA (notamment : arrêts du TF 9C_195/2017 du 27 novembre 2017, consid. 4.3.2 ; I 111/07 du 17 décembre 2007, consid. 3). En revanche, une simple appréciation différente d'un état de fait, qui, pour l'essentiel, est demeuré inchangé n'appelle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rPr>
          <w:b/>
        </w:rPr>
        <w:t>E. 6.6</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 48 et 49).</w:t>
      </w:r>
    </w:p>
    <w:p>
      <w:r>
        <w:rPr>
          <w:b/>
        </w:rPr>
        <w:t>E. 7.3.3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permettent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w:t>
      </w:r>
    </w:p>
    <w:p>
      <w:r>
        <w:rPr>
          <w:b/>
        </w:rPr>
        <w:t>E. 7.3.4</w:t>
      </w:r>
    </w:p>
    <w:p>
      <w:r>
        <w:t>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8.1</w:t>
      </w:r>
    </w:p>
    <w:p>
      <w:r>
        <w:t>En l'espèce, dans le contexte des art. 87 RAI et 17 LPGA, il faut admettre que l'autorité inférieure est entrée en matière sur la nouvelle demande de prestations de la recourante et que celle-ci a rendu plausible la modification de son état de santé depuis les décisions du 24 août 2001, les nouvelles pièces produites lors de la nouvelle demande de prestations AI du 6 février 2018 mettant notamment en relief une aggravation des séquelles accidentelles - devenues chroniques -, sous forme d'un syndrome douloureux complexe sur fond de dépression, asthénie et fatigabilité notamment, impactant la capacité de travail de l'intéressée (cf. ci-dessus, let B.a). Il s'agit par conséquent d'analyser le cas sous l'angle de l'art. 17 LPGA.</w:t>
      </w:r>
    </w:p>
    <w:p>
      <w:r>
        <w:rPr>
          <w:b/>
        </w:rPr>
        <w:t>E. 8.2.1</w:t>
      </w:r>
    </w:p>
    <w:p>
      <w:r>
        <w:t>Les trois décisions d'octroi de rentes limitées dans le temps du 24 août 2001 - entrées en force sans avoir été contestées (cf. ci-dessus, let. A.b) - reposaient sur l'appréciation de l'OAI-B._______ du 5 mars 2001 notamment (cf. « fiche d'examen du dossier » ; OAIE pce 43), qui, se référant aux pièces médicales du dossier ainsi qu'aux informations fournies par l'intéressée et par son employeur (cf. en particulier OAIE pce 40), a mis en exergue le fait que la recourante a augmenté son taux de travail à 75 % dès le 1er janvier 2001, pour confirmer que, depuis cette dernière date, l'incapacité de travail est de 25 %, justifiant la suppression de la rente dès le 1er avril 2001 (cf. art. 88a al. 1 RAI).</w:t>
      </w:r>
    </w:p>
    <w:p>
      <w:r>
        <w:rPr>
          <w:b/>
        </w:rPr>
        <w:t>E. 8.2.2</w:t>
      </w:r>
    </w:p>
    <w:p>
      <w:r>
        <w:t>En particulier, dans le cadre de cette première demande de prestations, les pièces médicales suivantes étaient présentes au dossier : - rapport du Dr S._______ (chirurgien ; ci-après : le Dr S._______) du 9 juin 1998 (OAIE pce 6) mentionnant une atteinte à la santé existant depuis le mois d'octobre 1996 et retenant les diagnostics de status après morsure de cheval au bras droit au mois d'octobre 1996 et de status après luxation ouverte du coude gauche le 14 juin 1997 (nouvel accident d'équitation) ; et le Dr S._______ d'indiquer que la patiente pourra reprendre un travail à plein temps ; - rapport du Dr T._______ (chirurgien ; ci-après : le Dr T._______) du 12 octobre 1999 (OAIE pce 17), indiquant notamment que l'état de santé s'est amélioré après les accidents précités, mettant en exergue la disparition complète du phénomène hypoesthésique du bras et de l'avant-bras droits depuis l'intervention chirurgicale du 7 juillet 1998 ; par ailleurs, le médecin mentionne la présence d'une dépression réactionnelle et retient une incapacité de travail de 25 % depuis le 23 janvier 1999 dans l'activité habituelle de comptable ; - rapport d'expertise psychiatrique du département universitaire de psychiatrie U._______ réalisée par les Drs V._______ (médecin chef ; ci-après : le Dr V._______) et W._______ (médecin assistant ; ci-après : la Dre W._______) du 25 juillet 2000 (OAIE pce 33), retenant les diagnostics d'épisode dépressif de degré moyen et de troubles de la personnalité émotionnellement labile de type borderline et une incapacité de travail de 50 % dans l'exercice de toute activité lucrative.</w:t>
      </w:r>
    </w:p>
    <w:p>
      <w:r>
        <w:rPr>
          <w:b/>
        </w:rPr>
        <w:t>E. 8.3.1</w:t>
      </w:r>
    </w:p>
    <w:p>
      <w:r>
        <w:t>Comme illustré plus haut (let. B.e), l'OAIE a mandaté L._______ dans le cadre de la nouvelle demande de prestations, pour la réalisation d'une expertise en rhumatologie et psychiatrie. En substance, cette expertise n'a retenu que des diagnostics sur le plan rhumatologique, rendant inexigibles l'activité habituelle ainsi que des activités plus légères, sous réserve de mesures de rééducation, pouvant accroître la capacité de travail de l'expertisée, qui ne pourra quoi qu'il en soit exercer une activité lucrative adaptée à son état de santé qu'à raison de 3-4 heures par jour au maximum.</w:t>
      </w:r>
    </w:p>
    <w:p>
      <w:r>
        <w:rPr>
          <w:b/>
        </w:rPr>
        <w:t>E. 8.3.2</w:t>
      </w:r>
    </w:p>
    <w:p>
      <w:r>
        <w:t>S'écartant des conclusions des experts, l'autorité inférieure a rejeté la demande de prestations AI, ce que la recourante conteste, mettant notamment en exergue la pleine valeur probante du rapport d'expertise. Il s'agit ainsi de déterminer si l'OAIE pouvait se départir de l'avis des experts et statuer sur le droit de l'intéressée à des prestations d'assurance-invalidité sur la base des autres pièces présentes au dossier.</w:t>
      </w:r>
    </w:p>
    <w:p>
      <w:r>
        <w:rPr>
          <w:b/>
        </w:rPr>
        <w:t>E. 8.3.3</w:t>
      </w:r>
    </w:p>
    <w:p>
      <w:r>
        <w:t>En premier lieu, le Tribunal de céans rappelle que la Dre K._______ avait clairement demandé que la recourante soit également expertisée sous l'angle de la médecine interne, et ce pour évaluer l'asthénie (cf. ci-dessus, let. B.d). Or, le rapport d'expertise du L._______ ne se penche pas sur cette question de manière approfondie et ne contient en particulier aucun bilan sanguin pouvant fournir des indices quant à la présence d'asthénie, ce qui n'est guère surprenant, l'OAIE s'étant limité à faire réaliser une expertise bi-disciplinaire, et ce en dépit de l'art. 72bis RAI, aux termes duquel les expertises comprenant trois ou plus de trois disciplines médicales doivent se dérouler de manière pluridisciplinaire auprès d'un centre d'expertises lié à l'Office fédéral des assurances sociales [OFAS] par une convention (al. 1), et précisant que l'attribution du mandat d'expertise doit se faire de manière aléatoire (al. 2). En particulier, si l'autorité inférieure avait procédé conformément à la disposition légale précitée, le centre d'expertises aurait été en mesure de se prononcer sur la nécessité de réaliser d'autres examens médicaux - tel que le bilan neurologique proposé par la Dre I._______ (rhumatologue ; cf. ci-dessus, let. B.a) - et ce conformément aux directives de l'OFAS (cf. en particulier ch. 2077.7 de la Circulaire sur la procédure dans l'assurance-invalidité [CPAI], dans sa version en vigueur lors de la décision entreprise ; cf. également ATF 139 V 349 consid. 3.3). En tout état de cause, il s'agit de déterminer si l'expertise bi-disciplinaire du L._______ permet tout de même de statuer dans le cadre de la présente procédure de recours.</w:t>
      </w:r>
    </w:p>
    <w:p>
      <w:r>
        <w:rPr>
          <w:b/>
        </w:rPr>
        <w:t>E. 8.3.4.1</w:t>
      </w:r>
    </w:p>
    <w:p>
      <w:r>
        <w:t>Le Tribunal de céans constate en particulier que l'expert en rhumatologie a procédé à une synthèse du dossier - mettant notamment en relief les deux accidents de 1996 et 1997 -, à un entretien avec la recourante (p. 34 ss du rapport d'expertise), lors duquel celle-ci s'est notamment plainte d'une inflammation chronique en poussée, touchant le membre supérieur droit, la région para-cervicale et paradorsale droite et d'une symptomatologie douloureuse au niveau du coude gauche, prédominant sur le compartiment interne, avec douleurs de mobilisation et, surtout, à l'appui/palpation locale. De surcroît, le Dr M._______ fait état d'une expertisée qui se plaint de douleurs nocturnes, décrites comme des « décharges électriques », touchant les quatre membres, douleurs qui sont à la base de troubles du sommeil avec état de fatigue chronique et troubles de la concentration. Et l'expertisée de signaler que, pour des raisons semble-t-il inconnues, l'ensemble de la symptomatologie a commencé à augmenter progressivement en 2017, non seulement en intensité des douleurs, mais également dans la fréquence d'apparition, nécessitant le recours à des antalgiques plus forts, comme le Tramadol, et obligeant l'intéressée à stopper son activité professionnelle (p. 35 du rapport). Par ailleurs, l'expertisée décrit une accentuation importante, depuis le début 2020, d'une symptomatologie douloureuse touchant le coude droit (région postéro-latérale et interne), de caractère constant et accentuée à toute mobilisation. Le médecin relève aussi un choc survenu le 25 juillet 2016 sur la face antéro-supérieure de la jambe gauche de l'expertisée, ayant causé un hématome important et la persistance d'une douleur locale à type de meurtrissure et apparition depuis la même époque de quelques douleurs inguinales gauches à la marche (p. 37 du rapport). L'expert aborde également l'anamnèse familiale et sociale de l'expertisée et décrit sa journée type (p. 38 s.).</w:t>
      </w:r>
    </w:p>
    <w:p>
      <w:r>
        <w:rPr>
          <w:b/>
        </w:rPr>
        <w:t>E. 8.3.4.2</w:t>
      </w:r>
    </w:p>
    <w:p>
      <w:r>
        <w:t>En ce qui concerne la mobilité du coude gauche, le médecin note une flexion/extension de 125-14-0° avec perte d'environ 5° pour la supination ; aussi, l'expert rhumatologue mentionne l'absence d'épanchement intra-articulaire décelable. Au niveau du coude droit, le médecin note une flexion extension de 130-10-0° ainsi qu'une prosupination libre ; par ailleurs, l'expert rhumatologue mentionne l'absence d'épanchement intra-articulaire décelable (p. 42 s.). Et le Dr M._______ de mentionner une « sensibilité +++ » à la palpation du coude droit, prédominant au niveau de l'épicondyle, précisant que tous les tests de stimulation des structures tendineuses sont ressentis comme extrêmement douloureux. L'expert indique aussi une discrète infiltration des téguments sur la face dorsale de la main droite et une discrète infiltration globale des doigts de la main à droite (p. 43), ainsi que d'importantes tensions musculaires décelables au niveau du biceps à droite. En outre, le rhumatologue fait état d'un examen de la jambe gauche sans particularité en-dehors d'une sensibilité modérée à la palpation de sa face antérieure (p. 43).</w:t>
      </w:r>
    </w:p>
    <w:p>
      <w:r>
        <w:rPr>
          <w:b/>
        </w:rPr>
        <w:t>E. 8.3.4.3</w:t>
      </w:r>
    </w:p>
    <w:p>
      <w:r>
        <w:t>En ce qui concerne les limitations fonctionnelles, l'expert mentionne en particulier que la recourante est limitée par les troubles de la concentration décrits comme secondaires à la fatigue (p. 46). Aussi, le Dr M._______ souligne que la situation clinique de l'expertisée, sur le plan des douleurs, semble être la suite directe des conséquences des événements accidentels de 1996 et 1997, précisant qu'il est probable qu'un important déséquilibre musculaire persistait en 2001 (peu symptomatique) et que, au fil du temps (jusqu'en 2017), cette expertisée a pu gérer convenablement sa symptomatologie douloureuse en adaptant sa charge de travail (professionnelle et privée) et avec le recours à quelques antalgiques (p. 47). L'expert indique qu'il ne lui est pas possible de préciser si la décompensation de 2017 (menant à l'arrêt de travail à 100 %) est due à l'effet du temps ou à d'autres facteurs extérieurs. Et le médecin d'ajouter que l'importance de la symptomatologie douloureuse présentée actuellement provient soit de la longueur de l'anamnèse, soit d'autres facteurs que l'expert ne peut pas estimer. Au niveau de l'évolution de la pathologie, le Dr M._______ indique que depuis le début de l'année 2020, une symptomatologie douloureuse hyper-aigue touchant le compartiment externe (et interne) du coude droit est apparue (p. 48).</w:t>
      </w:r>
    </w:p>
    <w:p>
      <w:r>
        <w:rPr>
          <w:b/>
        </w:rPr>
        <w:t>E. 8.3.4.4</w:t>
      </w:r>
    </w:p>
    <w:p>
      <w:r>
        <w:t>Sur le plan psychiatrique, l'expert indique en premier lieu l'entretien qu'il a eu avec la recourante, caractérisé par les événements accidentels de 1996 et 1997 et leurs séquelles, qui se sont dégradées dès 2017, bien que la recourante ne se dise pas dépressive (p. 56). Après avoir abordé l'anamnèse sociale, d'où il ressort notamment que l'expertisée a des amis qui tournent autour du monde du cheval, l'expert psychiatre décrit la journée type de l'expertisée, qui se lève vers 8h00, nourrit ses animaux - étant précisé que l'intéressée a deux chevaux, des ânes et des chiens (cf. p. 57 du rapport) -, prend son petit-déjeuner, mange à midi, fait des activités à l'extérieur pour lesquelles elle est toujours aidée, alors que le soir elle reste la plupart du temps à la maison (p. 63). Soulignant que l'expertisée n'est pas suivie sur le plan psychiatrique, le Dr N._______ indique que l'interaction et la coopération avec l'expertisée se passent dans de très bonnes conditions (p. 63 s). Le médecin précise aussi qu'il n'y pas de traitement psychotrope en cours et estime en particulier qu'il n'y a pas de facteur psychologique qui ait joué un rôle important dans le déclenchement, l'intensité, l'aggravation et la persistance de la douleur, qui semblent indépendants (p. 65 s.). Le Dr N._______ souligne également que les ressources de l'expertisée sont présentes avec une organisation de vie « bien huilée » et des intérêts, ainsi que des activités qui sont toujours possibles (p. 69). Et l'expert de souligner que la fatigue chronique émane de la douleur générant un trouble du sommeil et de conclure à une pleine capacité de travail dans l'exercice de toute activité lucrative.</w:t>
      </w:r>
    </w:p>
    <w:p>
      <w:r>
        <w:rPr>
          <w:b/>
        </w:rPr>
        <w:t>E. 8.3.5.1</w:t>
      </w:r>
    </w:p>
    <w:p>
      <w:r>
        <w:t>Le Tribunal constate que tant le Dr M._______ que le Dr N._______ se sont penchés sur l'ensemble des pièces du dossier, ont abordé l'anamnèse et pris en considération les plaintes exprimées par la recourante, ce qui leur a permis de retenir les diagnostics incapacitants susmentionnés et d'écarter notamment l'existence d'une affection psychiatrique. Aussi, contrairement à ce qu'affirme l'autorité inférieure dans la décision dont est recours, l'on ne saurait affirmer que l'expert rhumatologue ne retient aucun élément objectif sur le plan clinique permettant de conclure à une aggravation de l'état de santé depuis 2001 et reprocher au Dr M._______ d'avoir « pour ainsi dire » tout axé sur la fibromyalgie et d'avoir ainsi étendu le substrat organique objectif à la fibromyalgie. Bien au contraire, objectivement, le rapport d'expertise du Dr M._______ confirme ce que le Centre médical C._______ avait également retenu (cf. ci-dessus, let. B.a), soit la présence d'un syndrome douloureux, qualifié de chronique par l'expert rhumatologue. Cette affection, qui ne figurait pas dans les pièces présentes au dossier lors de la notification des décisions du 24 août 2001, met en exergue un cadre pathologique nouveau, permettant d'appréhender l'aggravation progressive des symptômes en lien avec les événements accidentels, aggravation également mentionnée par le Dr F._______ dans ses deux rapports du 30 mai 2018 (cf. ci-dessus, let. B.a). Par ailleurs, le caractère chronique des suites accidentelles a également été retenu par le Dr G._______ dans son rapport du 15 mars 2019. Et pour justifier le diagnostic de syndrome douloureux chronique du membre supérieur droit, le Dr M._______ retient la présence de tendinite des épicondyliens, confirmée par le rapport d'échographie et de radiographie du coude droit du 6 février 2020 ainsi que par la Dre I._______ dans son rapport du 12 mars 2020 (cf. ci-dessus, let. B.a). De surcroît, pour justifier l'aggravation de l'état de santé de l'expertisée sur le plan rhumatologique, le Dr M._______ met en exergue la présence de contractures musculaires objectivées lors de son examen et qui n'étaient pas présentes lors de l'instruction de la première demande de prestations AI (cf. OAIE pce 167). Et l'expert rhumatologue d'ajouter, dans son rapport complémentaire du 16 décembre 2020, que la petite infiltration des téguments objectivée sur la face dorsale de la main droite et sur les doigts de la main droite lors de l'expertise rhumatologique de 2020 n'étaient pas non plus présentes lors des examens effectués dans le cadre de la première demande.</w:t>
      </w:r>
    </w:p>
    <w:p>
      <w:r>
        <w:rPr>
          <w:b/>
        </w:rPr>
        <w:t>E. 8.3.5.2</w:t>
      </w:r>
    </w:p>
    <w:p>
      <w:r>
        <w:t>Sur le vu de ce qui précède, le Tribunal ne saurait partager l'avis de l'autorité précédente, qui écrit, dans la décision entreprise, que l'appréciation du Dr M._______ n'est qu'une évaluation différente d'une situation globalement inchangée, dès lors que - toujours selon l'OAIE - le tableau clinique est clairement inchangée depuis les dernières décisions du 24 août 2001. Le changement du tableau clinique ayant été établi selon la vraisemblance prépondérante - à tout le moins sur le plan rhumatologique -, il sied maintenant de déterminer si l'aggravation de l'état de santé de la recourante entraîne une augmentation de son incapacité de travail, comme le soutient l'expert rhumatologue.</w:t>
      </w:r>
    </w:p>
    <w:p>
      <w:r>
        <w:rPr>
          <w:b/>
        </w:rPr>
        <w:t>E. 8.3.6.1</w:t>
      </w:r>
    </w:p>
    <w:p>
      <w:r>
        <w:t>Le Dr M._______ retient en substance une capacité de travail nulle depuis 2017, précisant en particulier que ce n'est qu'après traitement et schéma de rééducation complet - soit une approche associant des techniques de type drainage à une détente/réharmonisation musculaire suivie par une rééducation fonctionnelle (cf. p. 48 du rapport d'expertise) - que l'expertisée pourrait atteindre une capacité de travail de 25 % dans son activité habituelle et être en mesure de travailler à raison de 3 à 4 heures par jour dans une activité adaptée (cf. ci-dessus, let. B.e.a.b). Pour ce qui est des activités ménagères, l'expert rhumatologue estime que l'incapacité de travail est de 50 % (cf. ci-dessus, let. B.f).</w:t>
      </w:r>
    </w:p>
    <w:p>
      <w:r>
        <w:rPr>
          <w:b/>
        </w:rPr>
        <w:t>E. 8.3.6.2</w:t>
      </w:r>
    </w:p>
    <w:p>
      <w:r>
        <w:t>En particulier, dans la décision entreprise, l'autorité inférieure reproche à l'expert de s'être basé sur les éléments anamnestiques pour fixer les incapacités de travail, en accordant beaucoup de place à l'expression douloureuse. L'OAIE met notamment en exergue le fait que l'intéressée est très plaintive sur le plan ostéo-articulaire et que l'expert rhumatologue reconnaît une incapacité de travail significative sur la base de plaintes subjectives. Or, le Tribunal renvoie aux considérants ci-dessus (8.3.5.1 s.) pour ce qui a trait à l'aggravation de l'état de santé - et son substrat organique objectif - de la recourante par rapport aux décisions du 24 août 2001. Au sujet de la date à partir de laquelle les affections pathologiques restreignent - plus qu'en 2001 - la capacité de travail de l'intéressée, il est certes vrai que le Dr M._______ s'est basé sur l'anamnèse pour faire remonter à 2017 ce moment (cf. ci-dessus, let. B.e.a.b et B.f). Or, cela ne suffit pas pour discréditer les conclusions de l'expert, compte tenu de la difficulté de pouvoir déterminer avec précision comment ont évolué les effets incapacitants des séquelles accidentelles sur une période de presque 20 ans (cf. en particulier arrêt du TF I 200/03 du 26 juillet 2004 consid. 4.5 ; arrêt du TAF C-1005/2021 du 28 avril 2023 consid. 4.7). En tout état de cause, l'expert rhumatologue a pu objectiver, lors de son examen clinique, une péjoration de l'état de santé de la recourante (cf. ci-dessus, consid. 8.3.5.1), pouvant ainsi retenir qu'au plus tard au jour de l'expertise la capacité de travail de l'intéressée était inférieure à celle retenue dans le cadre de la première demande de prestations AI, qui était de 75 % dans l'activité habituelle dès le 1er janvier 2001 (cf. ci-dessus, let. A.b). Par ailleurs, comme le rappelle à juste titre l'autorité inférieure dans sa réponse du 2 décembre 2022, si l'OAI-B._______ a limité le versement de la rente d'invalidité au mois de mars 2001, c'est en raison du fait que la recourante a pu reprendre son activité professionnelle dans une mesure excluant le droit à une rente d'invalidité dès le 1er janvier 2001 (cf. ci-dessus, consid. 8.2.1) et non pas sur la base de considérations d'ordre strictement médical. Par conséquent, la recourante ayant cessé d'exercer son activité lucrative habituelle, l'on ne saurait reprendre, sans autre analyse de la situation, la capacité de travail fixée en janvier 2001 précitée, qui reposait en particulier sur la constatation de la reprise de sa dernière activité à 75 %. Cependant, les capacités de travail retenues par le Dr M._______ ne sauraient être confirmées en l'état du dossier, et ce pour les raisons qui suivent.</w:t>
      </w:r>
    </w:p>
    <w:p>
      <w:r>
        <w:rPr>
          <w:b/>
        </w:rPr>
        <w:t>E. 8.3.6.3</w:t>
      </w:r>
    </w:p>
    <w:p>
      <w:r>
        <w:t>En premier lieu, le Tribunal de céans constate que les conclusions de l'expert rhumatologue ne sont pas exemptes de contradictions en ce qui concerne l'incapacité de travail de la recourante. Comme illustré plus haut (consid. B.e.a.b), le Dr M._______ retient les limitations fonctionnelles suivantes : peu d'efforts avec les membres supérieurs, éviter les efforts musculaires répétitifs de l'avant-bras à droite, limiter à 2-3 heures maximum par jour le travail à l'ordinateur et éviter les ports de charges dépassant les 2-3 kg, et ce des deux côtés. Et le Dr M._______ de préciser que les limitations pour les activités de bureau se retrouvent notamment pour le travail semi prolongé avec la souris de l'ordinateur, mais aussi simplement pour l'effort de serrer avec la main droite ou de porter/déplacer des poids même modérés (cf. p. 46 du rapport d'expertise). Or, le Tribunal ne peut suivre l'expert lorsque ce dernier retient que les empêchements fonctionnels décrits et objectivés lors de l'expertise entravent totalement l'exercice de toute activité lucrative « de type secrétariat » (cf. p. 46 du rapport), à tout le moins avant qu'un schéma de rééducation ne soit mis en place. A l'instar de l'autorité précédente (cf. sa réponse du 2 décembre 2022), le Tribunal peine à comprendre en quoi une activité de bureau - telle que l'activité de comptable exercée par la recourante - ne respecte pas les limitations fonctionnelles retenues par l'expert. Dans le questionnaire pour l'employeur rempli par l'intéressée en date du 26 mars 2018 (OAIE pce 75), cette dernière indique que, dans l'activité qu'elle a exercée jusqu'au 30 septembre 2017 dans le domaine du secrétariat et de la comptabilité, elle était souvent assise, parfois debout, qu'elle devait rarement marcher, et rarement soulever ou porter des charges légères (de 0 à 10 kg), moyennes ou lourdes, en précisant que les exigences intellectuelles étaient grandes.</w:t>
      </w:r>
    </w:p>
    <w:p>
      <w:r>
        <w:rPr>
          <w:b/>
        </w:rPr>
        <w:t>E. 8.3.6.4</w:t>
      </w:r>
    </w:p>
    <w:p>
      <w:r>
        <w:t>Le Tribunal peine ainsi à comprendre dans quelle mesure une activité caractérisée par de faibles contraintes physiques comme celle exercée par la recourante ne serait nullement exigible sur la base des limitations fonctionnelles décrites par le Dr M._______, alors que, toujours selon l'évaluation de l'expert, l'accomplissement des tâches ménagères - notoirement plus lourdes - serait exigible à 50 %. Une activité de bureau, qui requiert principalement des capacités d'ordre intellectuel de la part d'une personne qui, comme la recourante, possède un diplôme de gestion, peut être accomplie en ménageant les membres supérieurs, étant précisé qu'il est notoire qu'il existe des souris sans fil et de forme ergonomique réduisant la charge au niveau des bras. Par ailleurs, en ce qui concerne les troubles de la concentration - nécessitant notamment des investigations allant au-delà du champ de la rhumatologie -, le Tribunal constate que le Dr M._______ n'en fait pas mention dans les diagnostics qu'il a retenus comme étant incapacitants. A cela, il convient d'ajouter que l'évaluation de la capacité de travail faite par l'expert rhumatologue permet difficilement d'expliquer comment la recourante a pu parcourir, en conduisant sa voiture, une distance de plus de 300 km pour se rendre à l'expertise le 21 septembre 2020 et avoir parcouru le même trajet dans le sens inverse après les examens médicaux le jour de l'expertise, soit le 22 septembre 2020 (cf. OAIE pces 146 s.). En présence d'une expertisée ne pouvant pas passer plus de 2 ou 3 heures devant un ordinateur selon le Dr M._______ - et ce pourvu qu'un schéma de rééducation soit mis en place -, l'on peine à comprendre comment la recourante ait pu conduire plus de 300 km après avoir été expertisée par deux médecins le même jour, avec tout ce qu'un long trajet implique en termes de concentration et de contrainte physique.</w:t>
      </w:r>
    </w:p>
    <w:p>
      <w:r>
        <w:rPr>
          <w:b/>
        </w:rPr>
        <w:t>E. 8.3.7</w:t>
      </w:r>
    </w:p>
    <w:p>
      <w:r>
        <w:t>Il découle de ce qui précède que les capacités de travail retenues par l'expert rhumatologue ne peuvent être confirmées en l'état du dossier. Or, cela ne permet toutefois pas de sceller le sort du litige, étant souligné que l'OAIE ne pouvait se contenter du rapport d'expertise bi-disciplinaire, par ailleurs considéré comme non probant par l'autorité inférieure, pour rejeter la demande de prestations de la recourante. Le Tribunal de céans peine en effet à comprendre la raison pour laquelle une expertise médicale ne serait plus nécessaire après avoir obtenu un rapport d'expertise non probant selon l'OAIE. Aussi, de deux choses l'une : soit l'autorité inférieure aurait dû faire siennes les conclusions des experts - ce qu'elle ne pouvait pas faire compte tenu des incohérences précitées -, soit elle aurait dû réaliser immédiatement une nouvelle expertise, en présence de pièces médicales ne permettant pas de fixer, au degré de la vraisemblance prépondérante, les capacités de travail de la recourante depuis la dernière décision entrée en force.</w:t>
      </w:r>
    </w:p>
    <w:p>
      <w:r>
        <w:rPr>
          <w:b/>
        </w:rPr>
        <w:t>E. 9.1</w:t>
      </w:r>
    </w:p>
    <w:p>
      <w:r>
        <w:t>Au vu de ce qui précède, le Tribunal constate que la documentation versée au dossier n'est pas suffisante pour porter un jugement valable sur le droit litigieux et établir, au degré de la vraisemblance prépondérante, l'impact des affections de la recourante sur sa capacité de travail, et ce depuis les décisions du 24 août 2001. Il s'avère ainsi nécessaire de clarifier les faits de la cause, étant précisé que les nouvelles pièces produites en procédure de recours (cf. ci-dessus, let. C.e, C.h et C.i), dans la mesure où elles doivent être prises en compte car elles portent sur l'état de santé de la recourante tel qu'il était avant la date de la décision litigieuse, n'apportent pas d'éléments ayant valeur probante permettant d'apprécier la capacité de travail et la capacité d'accomplir les travaux habituels de l'intéressée (cf. ci-dessus, consid. 4.2). En particulier, les rapports du Dr P._______ du 16 août 2022, du Dr G._______ du 25 août 2023, de M. R._______ du 21 décembre 2023 et les ordonnances et prescriptions médicales des 27 mars, 16 mai et 1er juin 2023, bien qu'ils mettent en exergue un cadre pathologique complexe, ne fournissent aucun élément permettant d'estimer l'impact des pathologies sur l'aptitude de l'intéressée à travailler et à vaquer à ses tâches ménagères.</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L'instruction à venir concernera l'état de santé de l'intéressée dans son ensemble (cf. ci-dessus, consid. 8.3.3), soit tant le volet physique que le volet psychique. Ainsi, l'OAIE mettra en oeuvre une expertise médicale pluridisciplinaire en Suisse (cf. art. 44 LPGA) dans les domaines de la médecine interne, la rhumatologie, la psychiatrie avec bilan neuropsychologique, la neurologie,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Par ailleurs, l'autorité inférieure déterminera, dans le cadre de l'instruction à venir, la méthode d'évaluation du taux d'invalidité conformément à l'art. 28a LAI notamment (cf. ci-dessus, consid. 6.2), cette question ayant en substance été laissée ouverte, dès lors que l'OAIE a retenu que, en l'absence de changement de l'état de santé et de la capacité de travail, l'application de l'une ou de l'autre méthode d'évaluation ne conduirait de toute manière pas à un taux d'invalidité suffisant pour ouvrir le droit à une rente (cf. réponse du 2 décembre 2022 [TAF pce 23]).</w:t>
      </w:r>
    </w:p>
    <w:p>
      <w:r>
        <w:rPr>
          <w:b/>
        </w:rPr>
        <w:t>E. 10</w:t>
      </w:r>
    </w:p>
    <w:p>
      <w:r>
        <w:t>Il résulte de ce qui précède que le recours doit être admis et la décision du 17 septembre 2021 annulée. La cause est renvoyée à l'autorité inférieure pour instruction complémentaire dans le sens des considérants et nouvelle décision.</w:t>
      </w:r>
    </w:p>
    <w:p>
      <w:r>
        <w:rPr>
          <w:b/>
        </w:rPr>
        <w:t>E. 11.1</w:t>
      </w:r>
    </w:p>
    <w:p>
      <w:r>
        <w:t>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du règlement du 21 février 2008 concernant les frais, dépens et indemnités fixés par le Tribunal administratif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à la recourante, représentée par un avocat, à charge de l'OAIE, une indemnité à titre de dépens fixée à Fr. 2'800.-, montant correspondant au moins à ce qui aurait été alloué pour l'avocat désigné d'office au titre de l'assistance judiciaire (cf. décision incidente du 8 novembre 2022 [ci-dessus, let. C.c]), si bien qu'il n'y a pas lieu de fixer, au surplus, l'indemnité d'office de Me Donnet-Monay.</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w:t>
      </w:r>
    </w:p>
    <w:p>
      <w:r>
        <w:t>C-1308/2022 Page 11 assurances sociales (LPGA, RS 830.1 ;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étant précisé que le dépôt du recours auprès d’une autorité judiciaire qui se tient pour incompétente (cf. ci- dessus, let. C.a s.) ne porte pas préjudice à l’intéressée (cf. art. 58 al. 3, 39 al. 2 cum 60 al. 2 LPGA). 2. Le présent litige porte sur le bien-fondé de la décision de l’OAIE du 17 septembre 2021, rejetant la demande de prestations du 6 février 2018, au motif que la recourante peut accomplir les travaux habituels ainsi que sa dernière activité lucrative dans une mesure excluant le droit à une rente d’invalidité, et précisant que l'auto-réadaptation est exigible, alors que la recourante estime avoir droit à une rente d’invalidité de trois quarts au moins.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C-1308/2022 Page 12 (ATF 146 V 364 consid. 7.1 ; 144 V 210 consid. 4.3.1 ; 143 V 446 consid. 3.3 ; 136 V 24 consid. 4.3 ; 132 V 215 consid. 3.1.1). Dès lors, la présente cause doit être examinée à l’aune des dispositions en vigueur dans leur teneur jusqu’au 17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17 septembre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17 septembre 2021 (cf. ci-dessus, let. C.e, C.h et C.i) que dans la mesure où les conditions précitées sont remplies. 4.3 La recourante étant une ressortissante suisse, domiciliée en France, ayant travaillé en Suisse et demandant l’octroi de prestations AI suisses, l’affaire présente un aspect transnational (ATF 145 V 231 consid. 7.1 ; 143 V 354 consid. 4 ; 143 V 81 en particulier consid. 8.1 ; 141 V 521 consid. 4.3.2). Est dès lors applicable à la présente cause l'accord du</w:t>
      </w:r>
    </w:p>
    <w:p>
      <w:r>
        <w:rPr>
          <w:b/>
        </w:rPr>
        <w:t>E. 21</w:t>
      </w:r>
    </w:p>
    <w:p>
      <w:r>
        <w:t>février 2017, publié in : Droit des assurances sociales − Jurisprudence [SVR] 2017 IV n° 49 consid. 5.5 ; 9C_876/2009 du 6 juillet 2010</w:t>
      </w:r>
    </w:p>
    <w:p>
      <w:r>
        <w:t>C-1308/2022 Page 19 consid. 2.2 ; 9C_24/2008 du 27 mai 2008 consid. 2.3.2 ; 9C_201/2007 du 29 janvier 2008 consid. 3.2 ; VALTERIO, op. cit., ad. art. 57 LAI n° 48 et 49). 7.3.3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permettent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w:t>
      </w:r>
    </w:p>
    <w:p>
      <w:r>
        <w:t>C-1308/2022 Page 20 C−2843/2016 du 30 mai 2018 consid. 8.2 ; VALTERIO, op. cit., ad art. 57 LAI n° 43). 7.3.4 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 8.1 En l’espèce, dans le contexte des art. 87 RAI et 17 LPGA, il faut ad- mettre que l’autorité inférieure est entrée en matière sur la nouvelle de- mande de prestations de la recourante et que celle-ci a rendu plausible la modification de son état de santé depuis les décisions du 24 août 2001, les nouvelles pièces produites lors de la nouvelle demande de prestations AI du 6 février 2018 mettant notamment en relief une aggravation des sé- quelles accidentelles – devenues chroniques –, sous forme d’un syndrome douloureux complexe sur fond de dépression, asthénie et fatigabilité no- tamment, impactant la capacité de travail de l’intéressée (cf. ci-dessus, let B.a). Il s’agit par conséquent d’analyser le cas sous l’angle de l’art. 17 LPGA. 8.2 8.2.1 Les trois décisions d’octroi de rentes limitées dans le temps du 24 août 2001 – entrées en force sans avoir été contestées (cf. ci-dessus, let. A.b) – reposaient sur l’appréciation de l’OAI-B._______ du 5 mars 2001 notamment (cf. « fiche d’examen du dossier » ; OAIE pce 43), qui, se réfé- rant aux pièces médicales du dossier ainsi qu’aux informations fournies par l’intéressée et par son employeur (cf. en particulier OAIE pce 40), a mis en exergue le fait que la recourante a augmenté son taux de travail à 75 % dès le 1er janvier 2001, pour confirmer que, depuis cette dernière date,</w:t>
      </w:r>
    </w:p>
    <w:p>
      <w:r>
        <w:t>C-1308/2022 Page 21 l’incapacité de travail est de 25 %, justifiant la suppression de la rente dès le 1er avril 2001 (cf. art. 88a al. 1 RAI). 8.2.2 En particulier, dans le cadre de cette première demande de presta- tions, les pièces médicales suivantes étaient présentes au dossier : - rapport du Dr S._______ (chirurgien ; ci-après : le Dr S._______) du 9 juin 1998 (OAIE pce 6) mentionnant une atteinte à la santé existant depuis le mois d’octobre 1996 et retenant les diagnostics de status après morsure de cheval au bras droit au mois d’octobre 1996 et de status après luxation ouverte du coude gauche le 14 juin 1997 (nouvel accident d’équitation) ; et le Dr S._______ d’indiquer que la patiente pourra reprendre un travail à plein temps ; - rapport du Dr T._______ (chirurgien ; ci-après : le Dr T._______) du 12 octobre 1999 (OAIE pce 17), indiquant notamment que l’état de santé s’est amélioré après les accidents précités, mettant en exergue la dis- parition complète du phénomène hypoesthésique du bras et de l'avant- bras droits depuis l’intervention chirurgicale du 7 juillet 1998 ; par ail- leurs, le médecin mentionne la présence d’une dépression réaction- nelle et retient une incapacité de travail de 25 % depuis le 23 janvier 1999 dans l’activité habituelle de comptable ; - rapport d’expertise psychiatrique du département universitaire de psy- chiatrie U._______ réalisée par les Drs V._______ (médecin chef ; ci- après : le Dr V._______) et W._______ (médecin assistant ; ci-après : la Dre W._______) du 25 juillet 2000 (OAIE pce 33), retenant les dia- gnostics d’épisode dépressif de degré moyen et de troubles de la per- sonnalité émotionnellement labile de type borderline et une incapacité de travail de 50 % dans l’exercice de toute activité lucrative. 8.3 8.3.1 Comme illustré plus haut (let. B.e), l’OAIE a mandaté L._______ dans le cadre de la nouvelle demande de prestations, pour la réalisation d’une expertise en rhumatologie et psychiatrie. En substance, cette expertise n’a retenu que des diagnostics sur le plan rhumatologique, rendant inexigibles l’activité habituelle ainsi que des activités plus légères, sous réserve de mesures de rééducation, pouvant accroître la capacité de travail de l’ex- pertisée, qui ne pourra quoi qu’il en soit exercer une activité lucrative adap- tée à son état de santé qu’à raison de 3-4 heures par jour au maximum.</w:t>
      </w:r>
    </w:p>
    <w:p>
      <w:r>
        <w:t>C-1308/2022 Page 22 8.3.2 S’écartant des conclusions des experts, l’autorité inférieure a rejeté la demande de prestations AI, ce que la recourante conteste, mettant no- tamment en exergue la pleine valeur probante du rapport d’expertise. Il s’agit ainsi de déterminer si l’OAIE pouvait se départir de l’avis des experts et statuer sur le droit de l’intéressée à des prestations d’assurance-invali- dité sur la base des autres pièces présentes au dossier. 8.3.3 En premier lieu, le Tribunal de céans rappelle que la Dre K._______ avait clairement demandé que la recourante soit également expertisée sous l’angle de la médecine interne, et ce pour évaluer l’asthénie (cf. ci- dessus, let. B.d). Or, le rapport d’expertise du L._______ ne se penche pas sur cette question de manière approfondie et ne contient en particulier au- cun bilan sanguin pouvant fournir des indices quant à la présence d’asthé- nie, ce qui n’est guère surprenant, l’OAIE s’étant limité à faire réaliser une expertise bi-disciplinaire, et ce en dépit de l’art. 72bis RAI, aux termes du- quel les expertises comprenant trois ou plus de trois disciplines médicales doivent se dérouler de manière pluridisciplinaire auprès d’un centre d’ex- pertises lié à l’Office fédéral des assurances sociales [OFAS] par une con- vention (al. 1), et précisant que l’attribution du mandat d’expertise doit se faire de manière aléatoire (al. 2). En particulier, si l’autorité inférieure avait procédé conformément à la disposition légale précitée, le centre d’exper- tises aurait été en mesure de se prononcer sur la nécessité de réaliser d’autres examens médicaux – tel que le bilan neurologique proposé par la Dre I._______ (rhumatologue ; cf. ci-dessus, let. B.a) – et ce conformément aux directives de l’OFAS (cf. en particulier ch. 2077.7 de la Circulaire sur la procédure dans l’assurance-invalidité [CPAI], dans sa version en vigueur lors de la décision entreprise ; cf. également ATF 139 V 349 consid. 3.3). En tout état de cause, il s’agit de déterminer si l’expertise bi-disciplinaire du L._______ permet tout de même de statuer dans le cadre de la présente procédure de recours. 8.3.4 8.3.4.1 Le Tribunal de céans constate en particulier que l’expert en rhuma- tologie a procédé à une synthèse du dossier – mettant notamment en relief les deux accidents de 1996 et 1997 –, à un entretien avec la recourante (p. 34 ss du rapport d’expertise), lors duquel celle-ci s’est notamment plainte d’une inflammation chronique en poussée, touchant le membre supérieur droit, la région para-cervicale et paradorsale droite et d’une symptomato- logie douloureuse au niveau du coude gauche, prédominant sur le com- partiment interne, avec douleurs de mobilisation et, surtout, à l'appui/pal- pation locale. De surcroît, le Dr M._______ fait état d’une expertisée qui se</w:t>
      </w:r>
    </w:p>
    <w:p>
      <w:r>
        <w:t>C-1308/2022 Page 23 plaint de douleurs nocturnes, décrites comme des « décharges élec- triques », touchant les quatre membres, douleurs qui sont à la base de troubles du sommeil avec état de fatigue chronique et troubles de la con- centration. Et l’expertisée de signaler que, pour des raisons semble-t-il in- connues, l’ensemble de la symptomatologie a commencé à augmenter pro- gressivement en 2017, non seulement en intensité des douleurs, mais éga- lement dans la fréquence d’apparition, nécessitant le recours à des antal- giques plus forts, comme le Tramadol, et obligeant l’intéressée à stopper son activité professionnelle (p. 35 du rapport). Par ailleurs, l’expertisée dé- crit une accentuation importante, depuis le début 2020, d’une symptoma- tologie douloureuse touchant le coude droit (région postéro-latérale et in- terne), de caractère constant et accentuée à toute mobilisation. Le méde- cin relève aussi un choc survenu le 25 juillet 2016 sur la face antéro-supé- rieure de la jambe gauche de l’expertisée, ayant causé un hématome im- portant et la persistance d’une douleur locale à type de meurtrissure et apparition depuis la même époque de quelques douleurs inguinales gauches à la marche (p. 37 du rapport). L’expert aborde également l’anam- nèse familiale et sociale de l’expertisée et décrit sa journée type (p. 38 s.). 8.3.4.2 En ce qui concerne la mobilité du coude gauche, le médecin note une flexion/extension de 125-14-0° avec perte d’environ 5° pour la supina- tion ; aussi, l’expert rhumatologue mentionne l’absence d’épanchement in- tra-articulaire décelable. Au niveau du coude droit, le médecin note une flexion extension de 130-10-0° ainsi qu’une prosupination libre ; par ail- leurs, l’expert rhumatologue mentionne l’absence d’épanchement intra-ar- ticulaire décelable (p. 42 s.). Et le Dr M._______ de mentionner une « sen- sibilité +++ » à la palpation du coude droit, prédominant au niveau de l'épi- condyle, précisant que tous les tests de stimulation des structures tendi- neuses sont ressentis comme extrêmement douloureux. L’expert indique aussi une discrète infiltration des téguments sur la face dorsale de la main droite et une discrète infiltration globale des doigts de la main à droite (p. 43), ainsi que d’importantes tensions musculaires décelables au niveau du biceps à droite. En outre, le rhumatologue fait état d’un examen de la jambe gauche sans particularité en-dehors d'une sensibilité modérée à la palpa- tion de sa face antérieure (p. 43). 8.3.4.3 En ce qui concerne les limitations fonctionnelles, l’expert men- tionne en particulier que la recourante est limitée par les troubles de la concentration décrits comme secondaires à la fatigue (p. 46). Aussi, le Dr M._______ souligne que la situation clinique de l’expertisée, sur le plan des douleurs, semble être la suite directe des conséquences des événe- ments accidentels de 1996 et 1997, précisant qu’il est probable qu'un</w:t>
      </w:r>
    </w:p>
    <w:p>
      <w:r>
        <w:t>C-1308/2022 Page 24 important déséquilibre musculaire persistait en 2001 (peu symptomatique) et que, au fil du temps (jusqu'en 2017), cette expertisée a pu gérer conve- nablement sa symptomatologie douloureuse en adaptant sa charge de tra- vail (professionnelle et privée) et avec le recours à quelques antalgiques (p. 47). L’expert indique qu’il ne lui est pas possible de préciser si la dé- compensation de 2017 (menant à l’arrêt de travail à 100 %) est due à l’effet du temps ou à d’autres facteurs extérieurs. Et le médecin d’ajouter que l'importance de la symptomatologie douloureuse présentée actuellement provient soit de la longueur de l'anamnèse, soit d'autres facteurs que l’ex- pert ne peut pas estimer. Au niveau de l’évolution de la pathologie, le Dr M._______ indique que depuis le début de l'année 2020, une symptomatologie douloureuse hyper- aigue touchant le compartiment externe (et interne) du coude droit est ap- parue (p. 48). 8.3.4.4 Sur le plan psychiatrique, l’expert indique en premier lieu l’entretien qu’il a eu avec la recourante, caractérisé par les événements accidentels de 1996 et 1997 et leurs séquelles, qui se sont dégradées dès 2017, bien que la recourante ne se dise pas dépressive (p. 56). Après avoir abordé l’anamnèse sociale, d’où il ressort notamment que l’ex- pertisée a des amis qui tournent autour du monde du cheval, l’expert psy- chiatre décrit la journée type de l’expertisée, qui se lève vers 8h00, nourrit ses animaux – étant précisé que l’intéressée a deux chevaux, des ânes et des chiens (cf. p. 57 du rapport) –, prend son petit-déjeuner, mange à midi, fait des activités à l’extérieur pour lesquelles elle est toujours aidée, alors que le soir elle reste la plupart du temps à la maison (p. 63). Soulignant que l’expertisée n’est pas suivie sur le plan psychiatrique, le Dr N._______ indique que l'interaction et la coopération avec l’expertisée se passent dans de très bonnes conditions (p. 63 s). Le médecin précise aussi qu’il n’y pas de traitement psychotrope en cours et estime en particulier qu'il n'y a pas de facteur psychologique qui ait joué un rôle important dans le déclen- chement, l'intensité, l'aggravation et la persistance de la douleur, qui sem- blent indépendants (p. 65 s.). Le Dr N._______ souligne également que les ressources de l’expertisée sont présentes avec une organisation de vie « bien huilée » et des intérêts, ainsi que des activités qui sont toujours pos- sibles (p. 69). Et l’expert de souligner que la fatigue chronique émane de la douleur générant un trouble du sommeil et de conclure à une pleine ca- pacité de travail dans l’exercice de toute activité lucrative.</w:t>
      </w:r>
    </w:p>
    <w:p>
      <w:r>
        <w:t>C-1308/2022 Page 25 8.3.5 8.3.5.1 Le Tribunal constate que tant le Dr M._______ que le Dr N._______ se sont penchés sur l’ensemble des pièces du dossier, ont abordé l’anam- nèse et pris en considération les plaintes exprimées par la recourante, ce qui leur a permis de retenir les diagnostics incapacitants susmentionnés et d’écarter notamment l’existence d’une affection psychiatrique. Aussi, con- trairement à ce qu’affirme l’autorité inférieure dans la décision dont est re- cours, l’on ne saurait affirmer que l'expert rhumatologue ne retient aucun élément objectif sur le plan clinique permettant de conclure à une aggrava- tion de l'état de santé depuis 2001 et reprocher au Dr M._______ d’avoir « pour ainsi dire » tout axé sur la fibromyalgie et d’avoir ainsi étendu le substrat organique objectif à la fibromyalgie. Bien au contraire, objective- ment, le rapport d’expertise du Dr M._______ confirme ce que le Centre médical C._______ avait également retenu (cf. ci-dessus, let. B.a), soit la présence d’un syndrome douloureux, qualifié de chronique par l’expert rhu- matologue. Cette affection, qui ne figurait pas dans les pièces présentes au dossier lors de la notification des décisions du 24 août 2001, met en exergue un cadre pathologique nouveau, permettant d’appréhender l’ag- gravation progressive des symptômes en lien avec les événements acci- dentels, aggravation également mentionnée par le Dr F._______ dans ses deux rapports du 30 mai 2018 (cf. ci-dessus, let. B.a). Par ailleurs, le ca- ractère chronique des suites accidentelles a également été retenu par le Dr G._______ dans son rapport du 15 mars 2019. Et pour justifier le dia- gnostic de syndrome douloureux chronique du membre supérieur droit, le Dr M._______ retient la présence de tendinite des épicondyliens, confir- mée par le rapport d’échographie et de radiographie du coude droit du 6 février 2020 ainsi que par la Dre I._______ dans son rapport du 12 mars 2020 (cf. ci-dessus, let. B.a). De surcroît, pour justifier l’aggravation de l’état de santé de l’expertisée sur le plan rhumatologique, le Dr M._______ met en exergue la présence de contractures musculaires objectivées lors de son examen et qui n’étaient pas présentes lors de l’instruction de la première demande de prestations AI (cf. OAIE pce 167). Et l’expert rhuma- tologue d’ajouter, dans son rapport complémentaire du 16 décembre 2020, que la petite infiltration des téguments objectivée sur la face dorsale de la main droite et sur les doigts de la main droite lors de l’expertise rhumato- logique de 2020 n’étaient pas non plus présentes lors des examens effec- tués dans le cadre de la première demande. 8.3.5.2 Sur le vu de ce qui précède, le Tribunal ne saurait partager l’avis de l’autorité précédente, qui écrit, dans la décision entreprise, que l’appré- ciation du Dr M._______ n’est qu’une évaluation différente d’une situation</w:t>
      </w:r>
    </w:p>
    <w:p>
      <w:r>
        <w:t>C-1308/2022 Page 26 globalement inchangée, dès lors que – toujours selon l’OAIE – le tableau clinique est clairement inchangée depuis les dernières décisions du 24 août 2001. Le changement du tableau clinique ayant été établi selon la vraisemblance prépondérante – à tout le moins sur le plan rhumatologique –, il sied maintenant de déterminer si l’aggravation de l’état de santé de la recourante entraîne une augmentation de son incapacité de travail, comme le soutient l’expert rhumatologue. 8.3.6 8.3.6.1 Le Dr M._______ retient en substance une capacité de travail nulle depuis 2017, précisant en particulier que ce n’est qu’après traitement et schéma de rééducation complet – soit une approche associant des tech- niques de type drainage à une détente/réharmonisation musculaire suivie par une rééducation fonctionnelle (cf. p. 48 du rapport d’expertise) – que l’expertisée pourrait atteindre une capacité de travail de 25 % dans son activité habituelle et être en mesure de travailler à raison de 3 à 4 heures par jour dans une activité adaptée (cf. ci-dessus, let. B.e.a.b). Pour ce qui est des activités ménagères, l’expert rhumatologue estime que l’incapacité de travail est de 50 % (cf. ci-dessus, let. B.f). 8.3.6.2 En particulier, dans la décision entreprise, l’autorité inférieure re- proche à l’expert de s’être basé sur les éléments anamnestiques pour fixer les incapacités de travail, en accordant beaucoup de place à l'expression douloureuse. L’OAIE met notamment en exergue le fait que l’intéressée est très plaintive sur le plan ostéo-articulaire et que l’expert rhumatologue re- connaît une incapacité de travail significative sur la base de plaintes sub- jectives. Or, le Tribunal renvoie aux considérants ci-dessus (8.3.5.1 s.) pour ce qui a trait à l’aggravation de l’état de santé – et son substrat organique objectif – de la recourante par rapport aux décisions du 24 août 2001. Au sujet de la date à partir de laquelle les affections pathologiques restreignent – plus qu’en 2001 – la capacité de travail de l’intéressée, il est certes vrai que le Dr M._______ s’est basé sur l’anamnèse pour faire remonter à 2017 ce moment (cf. ci-dessus, let. B.e.a.b et B.f). Or, cela ne suffit pas pour discréditer les conclusions de l’expert, compte tenu de la difficulté de pou- voir déterminer avec précision comment ont évolué les effets incapacitants des séquelles accidentelles sur une période de presque 20 ans (cf. en par- ticulier arrêt du TF I 200/03 du 26 juillet 2004 consid. 4.5 ; arrêt du TAF C- 1005/2021 du 28 avril 2023 consid. 4.7). En tout état de cause, l’expert rhumatologue a pu objectiver, lors de son examen clinique, une péjoration de l’état de santé de la recourante (cf. ci-dessus, consid. 8.3.5.1), pouvant ainsi retenir qu’au plus tard au jour de l’expertise la capacité de travail de</w:t>
      </w:r>
    </w:p>
    <w:p>
      <w:r>
        <w:t>C-1308/2022 Page 27 l’intéressée était inférieure à celle retenue dans le cadre de la première demande de prestations AI, qui était de 75 % dans l’activité habituelle dès le 1er janvier 2001 (cf. ci-dessus, let. A.b). Par ailleurs, comme le rappelle à juste titre l’autorité inférieure dans sa réponse du 2 décembre 2022, si l’OAI-B._______ a limité le versement de la rente d’invalidité au mois de mars 2001, c’est en raison du fait que la recourante a pu reprendre son activité professionnelle dans une mesure excluant le droit à une rente d’in- validité dès le 1er janvier 2001 (cf. ci-dessus, consid. 8.2.1) et non pas sur la base de considérations d’ordre strictement médical. Par conséquent, la recourante ayant cessé d’exercer son activité lucrative habituelle, l’on ne saurait reprendre, sans autre analyse de la situation, la capacité de travail fixée en janvier 2001 précitée, qui reposait en particulier sur la constatation de la reprise de sa dernière activité à 75 %. Cependant, les capacités de travail retenues par le Dr M._______ ne sau- raient être confirmées en l’état du dossier, et ce pour les raisons qui sui- vent. 8.3.6.3 En premier lieu, le Tribunal de céans constate que les conclusions de l’expert rhumatologue ne sont pas exemptes de contradictions en ce qui concerne l’incapacité de travail de la recourante. Comme illustré plus haut (consid. B.e.a.b), le Dr M._______ retient les limitations fonctionnelles sui- vantes : peu d'efforts avec les membres supérieurs, éviter les efforts mus- culaires répétitifs de l'avant-bras à droite, limiter à 2-3 heures maximum par jour le travail à l'ordinateur et éviter les ports de charges dépassant les 2-3 kg, et ce des deux côtés. Et le Dr M._______ de préciser que les limi- tations pour les activités de bureau se retrouvent notamment pour le travail semi prolongé avec la souris de l’ordinateur, mais aussi simplement pour l’effort de serrer avec la main droite ou de porter/déplacer des poids même modérés (cf. p. 46 du rapport d’expertise). Or, le Tribunal ne peut suivre l’expert lorsque ce dernier retient que les empêchements fonctionnels dé- crits et objectivés lors de l’expertise entravent totalement l’exercice de toute activité lucrative « de type secrétariat » (cf. p. 46 du rapport), à tout le moins avant qu’un schéma de rééducation ne soit mis en place. A l’instar de l’autorité précédente (cf. sa réponse du 2 décembre 2022), le Tribunal peine à comprendre en quoi une activité de bureau – telle que l’activité de comptable exercée par la recourante – ne respecte pas les limitations fonc- tionnelles retenues par l’expert. Dans le questionnaire pour l’employeur rempli par l’intéressée en date du 26 mars 2018 (OAIE pce 75), cette der- nière indique que, dans l’activité qu’elle a exercée jusqu’au 30 septembre 2017 dans le domaine du secrétariat et de la comptabilité, elle était souvent assise, parfois debout, qu’elle devait rarement marcher, et rarement</w:t>
      </w:r>
    </w:p>
    <w:p>
      <w:r>
        <w:t>C-1308/2022 Page 28 soulever ou porter des charges légères (de 0 à 10 kg), moyennes ou lourdes, en précisant que les exigences intellectuelles étaient grandes. 8.3.6.4 Le Tribunal peine ainsi à comprendre dans quelle mesure une ac- tivité caractérisée par de faibles contraintes physiques comme celle exer- cée par la recourante ne serait nullement exigible sur la base des limita- tions fonctionnelles décrites par le Dr M._______, alors que, toujours selon l’évaluation de l’expert, l’accomplissement des tâches ménagères – notoi- rement plus lourdes – serait exigible à 50 %. Une activité de bureau, qui requiert principalement des capacités d’ordre intellectuel de la part d’une personne qui, comme la recourante, possède un diplôme de gestion, peut être accomplie en ménageant les membres supérieurs, étant précisé qu’il est notoire qu’il existe des souris sans fil et de forme ergonomique rédui- sant la charge au niveau des bras. Par ailleurs, en ce qui concerne les troubles de la concentration – nécessitant notamment des investigations allant au-delà du champ de la rhumatologie –, le Tribunal constate que le Dr M._______ n’en fait pas mention dans les diagnostics qu’il a retenus comme étant incapacitants. A cela, il convient d’ajouter que l’évaluation de la capacité de travail faite par l’expert rhumatologue permet difficilement d’expliquer comment la recourante a pu parcourir, en conduisant sa voiture, une distance de plus de 300 km pour se rendre à l’expertise le 21 sep- tembre 2020 et avoir parcouru le même trajet dans le sens inverse après les examens médicaux le jour de l’expertise, soit le 22 septembre 2020 (cf. OAIE pces 146 s.). En présence d’une expertisée ne pouvant pas passer plus de 2 ou 3 heures devant un ordinateur selon le Dr M._______ – et ce pourvu qu’un schéma de rééducation soit mis en place –, l’on peine à com- prendre comment la recourante ait pu conduire plus de 300 km après avoir été expertisée par deux médecins le même jour, avec tout ce qu’un long trajet implique en termes de concentration et de contrainte physique. 8.3.7 Il découle de ce qui précède que les capacités de travail retenues par l’expert rhumatologue ne peuvent être confirmées en l’état du dossier. Or, cela ne permet toutefois pas de sceller le sort du litige, étant souligné que l’OAIE ne pouvait se contenter du rapport d’expertise bi-disciplinaire, par ailleurs considéré comme non probant par l’autorité inférieure, pour rejeter la demande de prestations de la recourante. Le Tribunal de céans peine en effet à comprendre la raison pour laquelle une expertise médicale ne serait plus nécessaire après avoir obtenu un rapport d’expertise non pro- bant selon l’OAIE. Aussi, de deux choses l’une : soit l’autorité inférieure aurait dû faire siennes les conclusions des experts – ce qu’elle ne pouvait pas faire compte tenu des incohérences précitées –, soit elle aurait dû ré- aliser immédiatement une nouvelle expertise, en présence de pièces</w:t>
      </w:r>
    </w:p>
    <w:p>
      <w:r>
        <w:t>C-1308/2022 Page 29 médicales ne permettant pas de fixer, au degré de la vraisemblance pré- pondérante, les capacités de travail de la recourante depuis la dernière décision entrée en force. 9. 9.1 Au vu de ce qui précède, le Tribunal constate que la documentation versée au dossier n'est pas suffisante pour porter un jugement valable sur le droit litigieux et établir, au degré de la vraisemblance prépondérante, l’impact des affections de la recourante sur sa capacité de travail, et ce depuis les décisions du 24 août 2001. Il s'avère ainsi nécessaire de clarifier les faits de la cause, étant précisé que les nouvelles pièces produites en procédure de recours (cf. ci-dessus, let. C.e, C.h et C.i), dans la mesure où elles doivent être prises en compte car elles portent sur l’état de santé de la recourante tel qu’il était avant la date de la décision litigieuse, n’ap- portent pas d’éléments ayant valeur probante permettant d’apprécier la ca- pacité de travail et la capacité d’accomplir les travaux habituels de l’inté- ressée (cf. ci-dessus, consid. 4.2). En particulier, les rapports du Dr P._______ du 16 août 2022, du Dr G._______ du 25 août 2023, de M. R._______ du 21 décembre 2023 et les ordonnances et prescriptions mé- dicales des 27 mars, 16 mai et 1er juin 2023, bien qu’ils mettent en exergue un cadre pathologique complexe, ne fournissent aucun élément permettant d’estimer l’impact des pathologies sur l’aptitude de l’intéressée à travailler et à vaquer à ses tâches ménagères.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9.3 L’instruction à venir concernera l’état de santé de l’intéressée dans son ensemble (cf. ci-dessus, consid. 8.3.3), soit tant le volet physique que le</w:t>
      </w:r>
    </w:p>
    <w:p>
      <w:r>
        <w:t>C-1308/2022 Page 30 volet psychique. Ainsi, l’OAIE mettra en œuvre une expertise médicale pluridisciplinaire en Suisse (cf. art. 44 LPGA) dans les domaines de la médecine interne, la rhumatologie, la psychiatrie avec bilan neuropsychologique, la neurologie,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Par ailleurs, l’autorité inférieure déterminera, dans le cadre de l’instruction à venir, la méthode d’évaluation du taux d’invalidité conformément à l’art. 28a LAI notamment (cf. ci-dessus, consid. 6.2), cette question ayant en substance été laissée ouverte, dès lors que l’OAIE a retenu que, en l’absence de changement de l’état de santé et de la capacité de travail, l’application de l’une ou de l’autre méthode d’évaluation ne conduirait de toute manière pas à un taux d’invalidité suffisant pour ouvrir le droit à une rente (cf. réponse du 2 décembre 2022 [TAF pce 23]). 10. Il résulte de ce qui précède que le recours doit être admis et la décision du 17 septembre 2021 annulée. La cause est renvoyée à l'autorité inférieure pour instruction complémentaire dans le sens des considérants et nouvelle décision. 11. 11.1 Etant donné l'issue du litige, il n’y a pas lieu de percevoir de frais de procédure, dès lors que la recourante obtient gain de cause par le renvoi de l’affaire à l’OAIE pour instruction complémentaire et nouvelle décision (art. 63 al. 1 PA ; ATF 132 V 215 consid. 6.1). Au demeurant, aucun frais de procédure ne peut être mis à la charge de l’autorité inférieure (art. 63 al. 2, 1re phrase PA). 11.2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phrase FITAF). Les honoraires du représentant sont fixés, selon l'appréciation de l'autorité, en</w:t>
      </w:r>
    </w:p>
    <w:p>
      <w:r>
        <w:t>C-1308/2022 Page 31 raison de l'importance et de la difficulté du litige, ainsi que d'après le travail et le temps que le représentant a dû y consacrer. En l'espèce, il apparaît équitable d'allouer à la recourante, représentée par un avocat, à charge de l'OAIE, une indemnité à titre de dépens fixée à Fr. 2’800.-, montant correspondant au moins à ce qui aurait été alloué pour l’avocat désigné d’office au titre de l’assistance judiciaire (cf. décision inci- dente du 8 novembre 2022 [ci-dessus, let. C.c]), si bien qu’il n’y a pas lieu de fixer, au surplus, l’indemnité d’office de Me Donnet-Monay.</w:t>
      </w:r>
    </w:p>
    <w:p>
      <w:r>
        <w:t>C-1308/2022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