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C-1304/2009 vom 25. August 2009</w:t>
      </w:r>
    </w:p>
    <w:p>
      <w:r>
        <w:t>Bundesverwaltungsgericht, 2009-08-25, FR</w:t>
      </w:r>
    </w:p>
    <w:p>
      <w:r>
        <w:rPr>
          <w:b/>
        </w:rPr>
        <w:t xml:space="preserve">Quelle: </w:t>
      </w:r>
      <w:r>
        <w:t>https://mcp.opencaselaw.ch/entscheid/bvger_C-1304_2009</w:t>
      </w:r>
    </w:p>
    <w:p>
      <w:r>
        <w:t>FR: TAF C-1304/2009 du 25 août 2009</w:t>
      </w:r>
    </w:p>
    <w:p>
      <w:r>
        <w:t>IT: TAF C-1304/2009 del 25 agosto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notamment (cf. art. 91 de l'ordonnance du 24 octobre 2007 relative à l'admission, au séjour et à l'exercice d'une activité lucrative [OASA, RS 142.201]).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A.________ et B.________ ont qualité pour recourir (cf. art. 48 al. 1 PA). Présenté dans la forme et les délais prescrits par la loi, le recours est recevable (cf. art. 50 et 52 PA).</w:t>
      </w:r>
    </w:p>
    <w:p>
      <w:r>
        <w:rPr>
          <w:b/>
        </w:rPr>
        <w:t>E. 1.4</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2.1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2.2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2.3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et la jurisprudence et doctrine citées).</w:t>
      </w:r>
    </w:p>
    <w:p>
      <w:r>
        <w:rPr>
          <w:b/>
        </w:rPr>
        <w:t>E. 2.4</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2.5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précité loc. cit., et la jurisprudence et doctrine citées).</w:t>
      </w:r>
    </w:p>
    <w:p>
      <w:r>
        <w:rPr>
          <w:b/>
        </w:rPr>
        <w:t>E. 3.1</w:t>
      </w:r>
    </w:p>
    <w:p>
      <w:r>
        <w:t>Dans le cadre de la procédure de recours, A.________ et B.________ se sont référés aux critères de la circulaire du 21 décembre 2001, modifiée en octobre 2004 et mise à jour le 1er janvier 2007, relative à la pratique de l'Office fédéral concernant la réglementation du séjour des étrangers dans les cas personnels d'extrême gravité (cf. mémoire de recours, p. 3).</w:t>
      </w:r>
    </w:p>
    <w:p>
      <w:r>
        <w:rPr>
          <w:b/>
        </w:rPr>
        <w:t>E. 3.2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les recourants ne peuvent tirer aucun avantage de ce texte.</w:t>
      </w:r>
    </w:p>
    <w:p>
      <w:r>
        <w:rPr>
          <w:b/>
        </w:rPr>
        <w:t>E. 4.1</w:t>
      </w:r>
    </w:p>
    <w:p>
      <w:r>
        <w:t>En l'occurrence, A.________ et B.________ ont sollicité, par lettre du 10 juillet 2006, la régularisation des conditions de séjour de leur famille auprès de l'OCP-GE. Il ressort de leur audition du 4 septembre 2006 par l'office cantonal précité que l'intéressé séjourne illégalement en Suisse depuis le 10 juin 1999 (outre trois séjours à l'étranger, à savoir 56 jours en mars-avril 2001, les mois de février-mars 2004 et une semaine en novembre 2004) et a travaillé sans autorisation comme nettoyeur, puis parqueteur depuis son arrivée en Suisse, que l'intéressée quant à elle séjourne illégalement en Suisse depuis le 8 décembre 2002 (outre une interruption de séjour aux mois de février-mars 2004) et que l'aînée de leurs enfants séjourne illégalement dans ce pays depuis le 8 décembre 2002, les deux autres enfants étant nés en Suisse. Dès lors, le Tribunal constate que les prénommés ont résidé et travaillé en Suisse depuis leur arrivée respective en Suisse en 1999 et 2002 à l'insu des autorités de police des étrangers en toute illégalité et que depuis le dépôt de la demande de régularisation, le 10 juillet 2006, ils y demeurent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4.2</w:t>
      </w:r>
    </w:p>
    <w:p>
      <w:r>
        <w:t>Cela étant, il convient d'examiner les critères d'évaluation qui, autres que la seule durée du séjour en Suisse, pourraient rendre le retour des recourants dans leur pays d'origine particulièrement difficile.</w:t>
      </w:r>
    </w:p>
    <w:p>
      <w:r>
        <w:rPr>
          <w:b/>
        </w:rPr>
        <w:t>E. 4.2.1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ATAF précité consid. 8.2).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3.3).</w:t>
      </w:r>
    </w:p>
    <w:p>
      <w:r>
        <w:rPr>
          <w:b/>
        </w:rPr>
        <w:t>E. 4.2.2</w:t>
      </w:r>
    </w:p>
    <w:p>
      <w:r>
        <w:t>En l'espèce, si l'on se réfère à leur audition du 4 septembre 2006 et à leur mémoire de recours, les recourants justifient leur requête par le fait qu'au cours de leur séjour en Suisse, ils n'ont jamais donné lieu à la moindre plainte, ni fait l'objet de poursuites pour dettes ou émargé à l'assistance publique et qu'ils ont fait preuve d'une intégration socio-professionnelle « remarquable » et d'un comportement « irréprochable ». Enfin, ils insistent sur le fait qu'ils possèdent toutes leurs attaches dans la région genevoise, où sont nés notamment leurs deux derniers enfants et où séjournent aussi deux frères du recourant, et qu'ils n'ont que peu de contact avec leur parenté demeurée au Brésil. En ce qui concerne l'intégration socio-professionnelle de A.________, force est de constater que, comparée à celle de la moyenne des étrangers présents en Suisse depuis plus de dix ans, elle ne revêt aucun caractère exceptionnel. En effet, bien que le Tribunal ne remette nullement en cause les efforts d'intégration accomplis par le recourant sur le plan professionnel durant sa présence sur le territoire genevois (cf. mémoire de recours, p. 2 et 4 et certificat de travail du 25 février 2009), il ne saurait pour autant considérer que A.________ se soit créé avec la Suisse des attaches à ce point profondes et durables qu'il ne puisse plus raisonnablement envisager un retour dans son pays d'origine. Force est en effet de constater qu'au regard de la nature des divers emplois (nettoyeur, parqueteur) qu'il a exercés en Suisse (cf. notice d'entretien du 4 septembre 2006 et certificat de travail précité), le prénommé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Quant à B.________, il appert qu'elle n'a pas exercé d'activité lucrative depuis son arrivée en Suisse (cf. notice d'entretien précitée), même si elle a oeuvré en tant que bénévole durant quelques mois (cf. déclaration écrite du 25 février 2009). S'agissant du réseau d'amis qu'ils se sont constitué (cf. les nombreuses lettres de soutien) et des connaissances de la langue française qu'ils ont acquises durant leur séjour sur le territoire helvétique, il sied de relever qu'il est parfaitement normal qu'une personne ayant vécu pendant plusieurs années dans un pays tiers se soit familiarisée avec le mode de vie de ce pays, maîtrise au moins l'une des langues nationales et s'y soit créé des attaches. Ainsi, il est de jurisprudence constante que les relations de travail, d'amitié ou de voisinage que l'étranger a nouées durant le séjour en Suisse ne constituent pas à elles seules des circonstances de nature à justifier une exemption des nombres maximums fixés par le Conseil fédéral (cf. ATAF 2007/44 consid. 4.2 p. 578s., ATAF 2007/45 précité consid. 4.2 p. 589s., ATAF 2007/16 précité consid. 5.2 p. 195s., et la jurisprudence citée).</w:t>
      </w:r>
    </w:p>
    <w:p>
      <w:r>
        <w:rPr>
          <w:b/>
        </w:rPr>
        <w:t>E. 4.2.3</w:t>
      </w:r>
    </w:p>
    <w:p>
      <w:r>
        <w:t>En outre, le Tribunal observe que le comportement des recourants n'est pas exempt de tout reproche puisqu'ils ont séjourné et travaillé durant de nombreuses années sans être au bénéfice de la moindre autorisation de séjour ou de travail en bonne et due forme. Ce faisant, ils ont contrevenu gravement aux prescriptions de police des étrangers, en particulier à l'art. 2 al. 1 LSEE qui stipule que les étrangers entrés dans l'intention de prendre domicile ou d'exercer une activité lucrative doivent faire leur déclaration dans les huit jours et en tout cas avant de prendre un emploi. Cela étant, même s'il ne faut pas exagérer l'importance de ces infractions qui sont inhérentes à la condition de travailleur clandestin, il n'est néanmoins pas contradictoire de tenir compte de l'existence de tels éléments (cf. ATF 130 II 39 consid. 5.2).</w:t>
      </w:r>
    </w:p>
    <w:p>
      <w:r>
        <w:rPr>
          <w:b/>
        </w:rPr>
        <w:t>E. 4.2.4</w:t>
      </w:r>
    </w:p>
    <w:p>
      <w:r>
        <w:t>Par ailleurs, le fait que deux membres de la famille du recourant (deux frères) séjournent en Suisse n'est pas susceptible de modifier l'analyse faite ci-dessus.</w:t>
      </w:r>
    </w:p>
    <w:p>
      <w:r>
        <w:rPr>
          <w:b/>
        </w:rPr>
        <w:t>E. 4.2.4.1</w:t>
      </w:r>
    </w:p>
    <w:p>
      <w:r>
        <w:t>Invoquant ses relations avec des membres de sa famille séjournant à Genève, le recourant se prévaut indirectement de l'art. 8 de la Convention de sauvegarde des droits de l'homme et des libertés fondamentales du 4 novembre 1959 (CEDH, RS 0.101).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A.________ ne peut pas se prévaloir de la disposition conventionnelle précitée, sous l'angle du droit au respect de la vie familiale, à l'égard de ses deux frères majeurs séjournant à Genève. En effet, les relations visées par l'art. 8 CEDH sont avant tout celles qui existent entre époux, ainsi que les relations entre parents et enfants mineurs vivant en ménage commun (cf. ATF 120 Ib 257 consid. 1d), ce qui n'est assurément pas le cas en l'espèce.</w:t>
      </w:r>
    </w:p>
    <w:p>
      <w:r>
        <w:rPr>
          <w:b/>
        </w:rPr>
        <w:t>E. 4.2.4.2</w:t>
      </w:r>
    </w:p>
    <w:p>
      <w:r>
        <w:t>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arrêts du Tribunal fédéral 2C_774/2008 du 15 janvier 2009 consid. 2.2 et 1C_425/2007 du 13 novembre 2007 consid. 2.1.2). Or, tel n'est pas le cas en l'espèce, dans la mesure où les recourants n'ont pas démontré disposer d'un tel réseau social approfondi dépassant le cadre strictement familial ou domestique.</w:t>
      </w:r>
    </w:p>
    <w:p>
      <w:r>
        <w:rPr>
          <w:b/>
        </w:rPr>
        <w:t>E. 4.2.5</w:t>
      </w:r>
    </w:p>
    <w:p>
      <w:r>
        <w:t>Sur un autre plan, il convient de constater que le recourant est né au Brésil, qu'il a suivi toute sa scolarité obligatoire dans ce pays et qu'il y a exercé une activité lucrative comme vendeur de photocopieuses avant de venir en Suisse (cf. notice d'entretien du 4 septembre 2006, p. 2). Ayant vécu au Brésil jusqu'à l'âge de vingt-sept ans environ,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A.________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en va d'ailleurs de même en ce qui concerne B.________, qui est également née au Brésil dans la même région que son époux (cf. copie de son passeport national), qui a effectué toute sa scolarité obligatoire dans sa patrie et qui a quitté le Brésil à l'âge de dix-neuf ans (cf. notice d'entretien précitée). Il est dès lors indéniable que les recourants possèdent des liens socio-culturels étroits et profonds avec leur patrie. Certes, les recourants font valoir qu'ils ont désormais toutes leurs attaches en Suisse. A cet égard, ils allèguent qu'ils n'ont que peu de contacts avec leur parenté demeurée au Brésil (cf. notice d'entretien précitée). Cet élément ne saurait cependant modifier l'analyse faite plus haut. Même si l'on peut admettre, dans une certaine mesure, que les recourants ont perdu une partie de leurs racines au Brésil du fait de leur séjour dans le canton de Genève, force est néanmoins de constater qu'un retour dans leur patrie ne les placerait pas dans une situation exceptionnelle où l'application des règles normales de police des étrangers les exposerait à un traitement particulièrement sévère. En effet, quoiqu'en disent les intéressés, il ressort du dossier qu'ils possèdent encore des membres de leur famille au Brésil (cf. audition du 4 septembre 2006, comme mentionné ci-dessus sous lettre A, p. 2 in fine), ce qui constitue des conditions familiales favorables en vue d'un retour puisqu'ils pourront compter sur l'appui, moral du moins, de leurs proches. Au demeurant, il n'est pas inutile de rappeler que les connaissances linguistiques et pratiques que les recourants ont acquises durant leur séjour en Suisse constitueront certainement un atout de nature à favoriser leur réintégration professionnelle dans leur patrie.</w:t>
      </w:r>
    </w:p>
    <w:p>
      <w:r>
        <w:rPr>
          <w:b/>
        </w:rPr>
        <w:t>E. 4.2.6</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2007/16 précité, consid. 9 p. 200/201; ATF 123 II 125 consid. 4 p. 128 ss; Wurzburger, op. cit., p. 297/298).</w:t>
      </w:r>
    </w:p>
    <w:p>
      <w:r>
        <w:rPr>
          <w:b/>
        </w:rPr>
        <w:t>E. 4.2.6.1</w:t>
      </w:r>
    </w:p>
    <w:p>
      <w:r>
        <w:t>C.________(bientôt âgée de sept ans) est arrivée en Suisse en 2002 à l'âge de quatre mois. Elle a fréquenté la crèche depuis le mois d'août 2005 et l'école enfantine en 2007-2008 avant de poursuivre sa scolarité obligatoire en première année primaire (cf. attestations des 15 juin 2006 et 5 février 2009). Dans le cas présent, le Tribunal estime que même si C.________se trouve en Suisse depuis le mois de décembre 2002 et a commencé sa scolarité obligatoire à Genève, elle n'a pas encore développé des attaches si profondes avec la Suisse qu'un départ ne puisse plus être exigé. De plus, elle se trouve encore dans les premières classes de l'enseignement obligatoire et elle pourra achever ce cycle dans son pays d'origine, sans qu'elle ne doive interrompre une formation professionnelle ou des études supérieures dans lesquelles elle se serait déjà investie avec succès. Elle ne devrait pas rencontrer de difficultés particulières avec la langue portugaise de par l'influence de ses parents et des cercles au sein desquels ils évoluent et elle a pu garder le contact avec sa culture d'origine. Il en va de même pour sa soeur D.________, âgée de cinq ans, qui finit sa première année d'école enfantine. Quand bien même un retour de ces deux enfants dans leur pays d'origine entraînerait quelques difficultés, leur intégration en Suisse n'est cependant pas à ce point poussée qu'elles ne puissent s'adapter à leur patrie et surmonter un changement de leur environnement social; leur jeune âge et leur capacité d'adaptation ne pourront que les aider à supporter ce changement (cf. en ce sens ATF 123 II 125 et jurisprudence citée). S'agissant du cadet des recourant, E.________, il est âgé de trois ans et demi et reste encore très attaché à la culture et aux coutumes brésiliennes par l'influence de ses parents, même s'il n'a jamais vécu dans son pays d'origine. A cela s'ajoute le fait qu'il n'a pas encore été scolarisé et ne jouit donc pas d'une intégration particulière en Suisse. Dans ces conditions, on ne saurait admettre qu'un départ pour le Brésil, pays d'origine de ses parents, représenterait pour lui un déracinement.</w:t>
      </w:r>
    </w:p>
    <w:p>
      <w:r>
        <w:rPr>
          <w:b/>
        </w:rPr>
        <w:t>E. 4.2.7</w:t>
      </w:r>
    </w:p>
    <w:p>
      <w:r>
        <w:t>Enfin, le Tribunal n'ignore pas non plus que le retour d'un étranger dans sa patrie après un séjour de plusieurs années dans un autre pays n'est pas exempt de difficultés. En cas de retour forcé, les recourants se trouveront probablement dans une situation matérielle sensiblement inférieure à celle dont ils bénéficient en Suisse, notamment en raison de la différence du niveau de vie existant entre ce pays et le Brésil. Quoique pensent les recourants quant à l'impossibilité d'un retour, il n'y a pas lieu cependant de considérer que cette situation serait sans commune mesure avec celle que connaissent leurs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précité consid. 5.3 p. 582s. et ATAF 2007/45 précité consid. 7.6 p. 597s.).</w:t>
      </w:r>
    </w:p>
    <w:p>
      <w:r>
        <w:rPr>
          <w:b/>
        </w:rPr>
        <w:t>E. 4.2.8</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w:t>
      </w:r>
    </w:p>
    <w:p>
      <w:r>
        <w:rPr>
          <w:b/>
        </w:rPr>
        <w:t>E. 4.3</w:t>
      </w:r>
    </w:p>
    <w:p>
      <w:r>
        <w:t>Compte tenu des considérants exposés ci-dessus, il appert que, par sa décision du 29 janvier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