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C-1298/2020 vom 13. Juli 2021</w:t>
      </w:r>
    </w:p>
    <w:p>
      <w:r>
        <w:t>Bundesverwaltungsgericht, 2021-07-13, IT</w:t>
      </w:r>
    </w:p>
    <w:p>
      <w:r>
        <w:rPr>
          <w:b/>
        </w:rPr>
        <w:t xml:space="preserve">Quelle: </w:t>
      </w:r>
      <w:r>
        <w:t>https://mcp.opencaselaw.ch/entscheid/bvger_C-1298_2020</w:t>
      </w:r>
    </w:p>
    <w:p>
      <w:r>
        <w:t>FR: TAF C-1298/2020 du 13 juillet 2021</w:t>
      </w:r>
    </w:p>
    <w:p>
      <w:r>
        <w:t>IT: TAF C-1298/2020 del 13 luglio 2021</w:t>
      </w:r>
    </w:p>
    <w:p>
      <w:pPr>
        <w:pStyle w:val="Heading2"/>
      </w:pPr>
      <w:r>
        <w:t>Regeste</w:t>
      </w:r>
    </w:p>
    <w:p>
      <w:r>
        <w:t>Diritto alla rendita</w:t>
      </w:r>
    </w:p>
    <w:p>
      <w:pPr>
        <w:pStyle w:val="Heading2"/>
      </w:pPr>
      <w:r>
        <w:t>Erwägungen</w:t>
      </w:r>
    </w:p>
    <w:p>
      <w:r>
        <w:rPr>
          <w:b/>
        </w:rPr>
        <w:t>E. 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dall'UAIE.</w:t>
      </w:r>
    </w:p>
    <w:p>
      <w:r>
        <w:rPr>
          <w:b/>
        </w:rPr>
        <w:t>E. 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sempre che la LAI non deroghi alla LPGA.</w:t>
      </w:r>
    </w:p>
    <w:p>
      <w:r>
        <w:rPr>
          <w:b/>
        </w:rPr>
        <w:t>E. 3.1</w:t>
      </w:r>
    </w:p>
    <w:p>
      <w:r>
        <w:t>Giusta l'art. 60 LPGA, a cui rinvia l'art. 1 cpv. 1 LAI, il ricorso deve essere depositato entro trenta giorni dalla notificazione della decisione impugnata (anche art. 50 cpv. 1 PA in relazione con l'art. 37 LTAF). Si tratta di un termine di perenzione, quindi improrogabile (art. 22 cpv. 1 PA; AUER/MUELLER/SCHINDLER, Kommentar zum Bundesgesetz über das Verwaltungsverfahren, 2008, ad art. 50 pag. 684 N 5).</w:t>
      </w:r>
    </w:p>
    <w:p>
      <w:r>
        <w:rPr>
          <w:b/>
        </w:rPr>
        <w:t>E. 3.2</w:t>
      </w:r>
    </w:p>
    <w:p>
      <w:r>
        <w:t>In virtù dell'art. 38 cpv. 1 LPGA, a cui rinvia l'art. 1 cpv. 1 LAI,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3.3</w:t>
      </w:r>
    </w:p>
    <w:p>
      <w:r>
        <w:t>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4.1</w:t>
      </w:r>
    </w:p>
    <w:p>
      <w:r>
        <w:t>L'onere della prova circa l'atto e il momento della notifica di una decisione amministrativa incombe, di principio, all'autorità che intende trarne conseguenze giuridiche (DTF 124 V 400 consid. 2a). La prova della notifica di un atto, che deve essere determinata almeno con il grado della verosimiglianza preponderante richiesto in materia di assicurazioni sociali (DTF 124 V 400 consid. 2b; 121 V 5 consid. 3), può tuttavia risultare dall'insieme delle circostanze o da altri indizi (DTF 105 III 43 consid. 3; DLA 2000 no. 25 pag. 121).</w:t>
      </w:r>
    </w:p>
    <w:p>
      <w:r>
        <w:rPr>
          <w:b/>
        </w:rPr>
        <w:t>E. 4.2</w:t>
      </w:r>
    </w:p>
    <w:p>
      <w:r>
        <w:t>Secondo giurisprudenza, un atto, per principio, è considerato notificato non solo nel momento in cui il suo destinatario lo riceve effettivamente.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139 consid. 1). Ciò vale anche nel caso in cui il destinatario ha designato o autorizzato una terza persona a prendere in consegna i suoi invii postali. In siffatta evenienza, la notifica al terzo autorizzato equivale a una notifica al destinatario medesimo (sentenza del TF 8C_404/2008 consid. 2.2). Non è neppure richiesto che sia preso effettivamente ("tatsächlich") conoscenza del contenuto della notificazione (DTF 122 I 139 consid. 1; AUER/MüLLER/SCHINDLER, Kommentar zum Bundesgesetz über das Verwaltungsverfahren, 2008, note ad art. 20, N. 9, pag. 271), determinante essendo l'entrata della notificazione nella sfera d'influenza del destinatario indipendentemente dall'eventuale successivo momento in cui l'interessato ne prende personalmente conoscenza (DTF 122 III 316 consid. 4b; sentenza del TF 6B_511/2010 del 13 agosto 2010 consid. 3; MOSER/BEUSCH/KNEUBüHLER, Prozessieren vor dem Bundesverwaltungsgericht, 2. ed., N. 2.114, pag. 77).</w:t>
      </w:r>
    </w:p>
    <w:p>
      <w:r>
        <w:rPr>
          <w:b/>
        </w:rPr>
        <w:t>E. 4.3</w:t>
      </w:r>
    </w:p>
    <w:p>
      <w:r>
        <w:t>Sempre secondo giurisprudenza, è da considerarsi valida la notifica di un provvedimento trasmesso per invio raccomandato consegnato allo sportello postale ad un terzo titolare di una semplice procura tacita, risultante dalle circostanze (sentenza del TF 2C_760/2010 del 22 ottobre 2010 consid. 3.3; DTF 110 V 36 consid. 3b).</w:t>
      </w:r>
    </w:p>
    <w:p>
      <w:r>
        <w:rPr>
          <w:b/>
        </w:rPr>
        <w:t>E. 4.4</w:t>
      </w:r>
    </w:p>
    <w:p>
      <w:r>
        <w:t>Infine, in caso di notifica tramite invio raccomandato, vi è la presunzione naturale, se esso non è stato consegnato al destinatario o ad altra persona autorizzata, che l'invito a ritirare il documento è stato depositato nella bucalettere o nella casella postale (Waldmann/Weissenberger, Praxiskommentar Verwaltungsverfahrensgesetz, 2016 ad art. 20 N 20). La suddetta presunzione può essere rovesciata da parte della persona interessata tramite produzione di adeguata documentazione probatoria (Waldmann/Weissenberger, op. cit. 2016 ad art. 20 N 20 e 21).</w:t>
      </w:r>
    </w:p>
    <w:p>
      <w:r>
        <w:rPr>
          <w:b/>
        </w:rPr>
        <w:t>E. 5.1</w:t>
      </w:r>
    </w:p>
    <w:p>
      <w:r>
        <w:t>Nell'evenienza concreta, alla luce della ricerca postale eseguita dall'autorità inferiore (doc. TAF 3 [tracciamento dell'invio]) emerge che la decisione del 20 gennaio 2020 è stata notificata il 28 gennaio 2020 al patrocinatore del ricorrente che, in data 2 dicembre 2019, già si era opposto al progetto di decisione del 4 novembre 2019 (doc. 297 e 315 incarto AI). Tale aspetto è rilevante nella misura in cui il rappresentante del ricorrente poteva e doveva attendersi che l'autorità inferiore avrebbe emanato entro breve termine una decisione su opposizione soggetta a ricorso.</w:t>
      </w:r>
    </w:p>
    <w:p>
      <w:r>
        <w:rPr>
          <w:b/>
        </w:rPr>
        <w:t>E. 5.2</w:t>
      </w:r>
    </w:p>
    <w:p>
      <w:r>
        <w:t>In virtù dell'art. 38 cpv. 1 LPGA il termine di ricorso di trenta giorni ha iniziato dunque a decorrere il 29 gennaio 2020, ossia il giorno seguente la notifica della decisione, ed è pertanto scaduto il 27 febbraio 2020.</w:t>
      </w:r>
    </w:p>
    <w:p>
      <w:r>
        <w:rPr>
          <w:b/>
        </w:rPr>
        <w:t>E. 5.3</w:t>
      </w:r>
    </w:p>
    <w:p>
      <w:r>
        <w:t>Ne discende che il gravame del ricorrente, datato 28 febbraio 2020, essendo stato trasmesso dal patrocinatore di quest'ultimo unicamente il 2 marzo 2020 - data per altro incontestata e ribadita nelle osservazioni dell'8 giugno 2020 del ricorrente - risulta essere tardivo e pertanto inammissibile (art. 22 cpv. 1, art. 23 PA in relazione con l'art. 37 LTAF e art. 1 cpv. 2 lett. cbis e 2 cpv. 4 PA).</w:t>
      </w:r>
    </w:p>
    <w:p>
      <w:r>
        <w:rPr>
          <w:b/>
        </w:rPr>
        <w:t>E. 5.4.1</w:t>
      </w:r>
    </w:p>
    <w:p>
      <w:r>
        <w:t>L'interessato, dal canto suo, ha fornito una versione dei fatti contradditoria e discordante da quella del suo stesso legale, non corrispondendo né la data di notifica della decisione impugnata, né la data di spedizione del gravame. Sebbene inizialmente indicasse che il ricorso fosse stato trasmesso il 1° marzo 2020 (comunque oltre il termine ricorsuale) ha in seguito sostenuto che il proprio legale avesse inoltrato il ricorso il 2 marzo 2020 per via elettronica, allorché dagli atti risulta con certezza che il gravame è stato trasmesso, il 2 marzo 2020, per lettera raccomandata.</w:t>
      </w:r>
    </w:p>
    <w:p>
      <w:r>
        <w:rPr>
          <w:b/>
        </w:rPr>
        <w:t>E. 5.4.2</w:t>
      </w:r>
    </w:p>
    <w:p>
      <w:r>
        <w:t>Contrariamente a quanto richiestogli dal Tribunale, l'assicurato non ha trasmesso alcun documento giustificativo suscettibile di dimostrare la bontà delle proprie allegazioni e di conseguenza una data di notifica della decisione impugnata diversa da quella risultante dalla ricerca postale. Egli, o il proprio rappresentante, avrebbe ad esempio potuto facilmente chiedere all'ufficio postale preposto, il rilascio della distinta dell'attività del portalettere locale incaricato di distribuire la corrispondenza all'indirizzo dell'avv. Cesarini, dal quale desumere - eventualmente - una differente data di notifica della decisione impugnata e ribaltare così la presunzione data dal tracciamento svizzero dell'invio raccomandato. Ciò non è stato tuttavia fatto e né dalla "lettera di reclamo" trasmessa alle Poste Italiane il 5 giugno 2020, né tantomeno dall'ulteriore documentazione prodotta, è possibile dedurre alcunché riguardo alla notifica della decisione impugnata.</w:t>
      </w:r>
    </w:p>
    <w:p>
      <w:r>
        <w:rPr>
          <w:b/>
        </w:rPr>
        <w:t>E. 5.4.3</w:t>
      </w:r>
    </w:p>
    <w:p>
      <w:r>
        <w:t>L'avv. Cesarini del resto è da ritenersi valido rappresentante di A._______ - fatto per altro non contestato - fino al momento della comunicazione, pendente ricorso (doc. TAF 18), da parte dell'interessato della revoca del mandato (art. 11 cpv. 3 PA). La facoltà dell'avv. Cesarini di ricevere tutti gli invii dell'UAIE destinati a A._______ e di rappresentarlo in sede d'istruttoria si evince del resto dagli atti, segnatamente, dalle osservazioni del 2 dicembre 2019, in risposta al progetto di decisione del 4 novembre 2019 dell'autorità amministrativa (doc. 297 e 315 incarto AI). In simili circostanze l'UAIE era autorizzata a trasmettere la decisione in parola all'avv. Cesarini e non al ricorrente (al quale l'ha comunque trasmessa in copia, come del resto ha fatto questo Tribunale con tutti gli atti giudiziari fino alla formale revoca del mandato di patrocinio).</w:t>
      </w:r>
    </w:p>
    <w:p>
      <w:r>
        <w:rPr>
          <w:b/>
        </w:rPr>
        <w:t>E. 5.4.4</w:t>
      </w:r>
    </w:p>
    <w:p>
      <w:r>
        <w:t>L'interessato non ha peraltro fatto valere, nel proprio gravame o con istanza separata, validi motivi di restituzione del termine (art. 41 LPGA che corrisponde all'art. 24 cpv. 1 PA), non essendo tali il lavoro a tempo alterno dei funzionari postali o una disattenzione del proprio rappresentante legale. Al quest'ultimo proposito, a titolo abbondanziale, si segnala che per costante giurisprudenza gli assicurati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Una restituzione del termine non entra pertanto in linea di conto.</w:t>
      </w:r>
    </w:p>
    <w:p>
      <w:r>
        <w:rPr>
          <w:b/>
        </w:rPr>
        <w:t>E. 6</w:t>
      </w:r>
    </w:p>
    <w:p>
      <w:r>
        <w:t>Il giudice dell'istruzione decide quale giudice unico la non entrata nel merito di impugnazioni manifestamente inammissibili (art. 23 cpv. 1 lett. b LTAF).</w:t>
      </w:r>
    </w:p>
    <w:p>
      <w:r>
        <w:rPr>
          <w:b/>
        </w:rPr>
        <w:t>E. 7</w:t>
      </w:r>
    </w:p>
    <w:p>
      <w:r>
        <w:t>Eccezionalmente non si prelevano spese processuali (art. 63 cpv. 1 PA nonché art. 6 lett. b del regolamento del 21 febbraio 2008 sulle tasse e sulle spese ripetibili nelle cause dinnanzi al Tribunale amministrativo federale [TS-TAF, RS 173.320.2]), né si assegnano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