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C-1296/2014 vom 7. Mai 2015</w:t>
      </w:r>
    </w:p>
    <w:p>
      <w:r>
        <w:t>Bundesverwaltungsgericht, 2015-05-07, DE</w:t>
      </w:r>
    </w:p>
    <w:p>
      <w:r>
        <w:rPr>
          <w:b/>
        </w:rPr>
        <w:t xml:space="preserve">Quelle: </w:t>
      </w:r>
      <w:r>
        <w:t>https://mcp.opencaselaw.ch/entscheid/bvger_C-1296_2014</w:t>
      </w:r>
    </w:p>
    <w:p>
      <w:r>
        <w:t>FR: TAF C-1296/2014 du 7 mai 2015</w:t>
      </w:r>
    </w:p>
    <w:p>
      <w:r>
        <w:t>IT: TAF C-1296/2014 del 7 maggio 2015</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Gemäss Art. 31 VGG in Verbindung mit Art. 33 lit.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Gemäss Art. 60 Abs. 1 ATSG ist die Beschwerde innert 30 Tagen nach Eröffnung des Einspracheentscheides einzureichen. Die Beschwerde gegen den vom 29. Januar 2014 datierten Einspracheentscheid wurde am 11. Februar 2014 der Post übergeben und ging am 14. Februar 2014 bei der Vorinstanz ein (Beilagen zu BVGer act. 1). Die Frist zur Erhebung der Beschwerde ist damit gewahrt.</w:t>
      </w:r>
    </w:p>
    <w:p>
      <w:r>
        <w:rPr>
          <w:b/>
        </w:rPr>
        <w:t>E. 1.4</w:t>
      </w:r>
    </w:p>
    <w:p>
      <w:r>
        <w:t>Mit Eingabe ihrer Vertreterin vom 24. Oktober 2014 an die Sozialversicherungsanstalt (Beilage zu BVGer act. 13) hat die Witwe des Beschwerdeführers (sel.), C._______, der Sozialversicherungsanstalt mitgeteilt, dass ihr Ehemann am (...) 2014 verstorben sei, weshalb sie eine "Witwen- und Kinderrente" beantrage. Mit diesem Antrag hat sie zum Ausdruck gebracht, dass sie auch an der Klärung des Kinderrentenanspruchs für die Zeit ab 1. Oktober 2013 und damit auch an einem Beschwerdeentscheid interessiert ist und die Fortsetzung des Verfahrens wünscht. Zu prüfen ist demnach ihre Legitimation als Rechtsnachfolgerin des Beschwerdeführers. Der Anspruch auf Kinderrente nach 22ter Abs. 1 AHVG steht dem rentenbeziehenden Elternteil zu und nicht dem Kind, für dessen Unterhalt die einzelnen Betreffnisse bestimmt sind (vgl. dazu BGE 134 V 15 E. 2.3.3 und 2.3.4 S. 17; Urteil des BGer 5A_104/2009 vom 19. März 2009 E. 2.1). Die Kinderrente wird denn auch grundsätzlich wie eine Rente ausbezahlt, zu der sie gehört (22ter Abs. 2 AHVG; vgl. zur Auszahlungsmodalität an das mündige Kind: Art. 71ter Abs. 3 AHVV). Ein zu Lebzeiten entstandener Rentenanspruch geht mit dem Tod des Berechtigten auf dessen Erben über (Art. 560 Abs. 2 ZGB; BGE 99 V 165 E. 2a S. 167; Urteil des BGer 8C_146/2008 vom 22. April 2008 E. 1.1). Nach der bundesgerichtlichen Rechtsprechung sind einzelne Mitglieder einer Erbengemeinschaft selber berechtigt, in einer sozialversicherungsrechtlichen Leistungsstreitigkeit Beschwerde zu erheben (BGE 136 V 7 E. 2.1; SVR 2008 UV Nr. 20 S. 74, 8C_146/2008; vgl. dazu auch Ueli Kieser, ATSG-Kommentar, 2. Aufl. 2009, Art. 59 N. 12 ATSG). Nach dem Erbrecht von Bosnien-Herzegowina ist die überlebende Ehegattin - neben den Nachkommen - Erbin erster Ordnung; Ehegatten sind den Kindern nach der gesetzlichen Ordnung gleichgestellt (Meliha Povlakic/Rembert Süss, in: Süss, Erbrecht in Europa, 2. Aufl. 2008, S. 371 f. Rz. 14 ff.). Als Erbin ist die Witwe des Beschwerdeführers (sel.) dementsprechend im Sinne von Art. 59 ATSG beschwerdelegitimiert (BGE 136 V 7 E. 2.1 mit weiteren Hinweisen).</w:t>
      </w:r>
    </w:p>
    <w:p>
      <w:r>
        <w:rPr>
          <w:b/>
        </w:rPr>
        <w:t>E. 1.5</w:t>
      </w:r>
    </w:p>
    <w:p>
      <w:r>
        <w:t>Da die Beschwerde auch formgerecht (Art. 60 Bst. b ATSG; vgl. dazu auch Art. 52 Abs. 1 VwVG) eingereicht wurde, ist darauf einzutreten.</w:t>
      </w:r>
    </w:p>
    <w:p>
      <w:r>
        <w:rPr>
          <w:b/>
        </w:rPr>
        <w:t>E. 2.1</w:t>
      </w:r>
    </w:p>
    <w:p>
      <w:r>
        <w:t>Der Beschwerdeführer (sel.) war Staatsbürger von Bosnien-Herze­gowina und wohnte in Cazin, Bosnien-Herzegowina (act. 10, S. 5; 35, S. 2). Nach dem Zerfall der Föderativen Volksrepublik Jugoslawien blieben zunächst die Bestimmungen des Abkommens vom 8. Juni 1962 zwischen der Schweizerischen Eidgenossenschaft und der Föderativen Volksrepublik Jugoslawien über Sozialversicherung (nachfolgend: Sozialversicherungsabkommen, SR 0.831.109.818.1) für alle Staatsangehörigen des ehemaligen Jugoslawiens anwendbar (BGE 126 V 198 E. 2b; BGE 122 V 381 E. 1 mit Hinweis). Zwischenzeitlich hat die Schweiz mit mehreren Nachfolgestaaten des ehemaligen Jugoslawiens (Kroatien, Mazedonien), nicht aber mit Bosnien-Herzegowina, neue Abkommen über Soziale Sicherheit abgeschlossen. Für den Beschwerdeführer als Bürger von Bosnien-Herzegowina findet demnach weiterhin das schweizerisch-jugoslawische Sozialversicherungsabkommen vom 8. Juni 1962 sowie die entsprechende Verwaltungsvereinbarung vom 5. Juli 1963 betreffend die Durchführung des Abkommens (SR 0.831.109.818.12) Anwendung. Nach Art. 2 dieses Abkommens stehen die Staatsangehörigen der Vertragsstaaten in ihren Rechten und Pflichten aus den in Art. 1 genannten Rechtsvorschriften, zu welchen die schweizerische Bundesgesetzgebung über die AHV gehört, einander gleich, soweit nichts anderes bestimmt ist. Da das Abkommen keine abweichenden Bestimmungen enthält, richtet sich die Ausgestaltung des Verfahrens sowie die Prüfung der Voraussetzungen für einen Rentenanspruch allein nach den schweizerischen Rechtsvorschriften (Art. 4 des Sozialversicherungsabkommens).</w:t>
      </w:r>
    </w:p>
    <w:p>
      <w:r>
        <w:rPr>
          <w:b/>
        </w:rPr>
        <w:t>E. 2.2</w:t>
      </w:r>
    </w:p>
    <w:p>
      <w:r>
        <w:t>Das Sozialversicherungsgericht stellt bei der Beurteilung einer Streitsache in der Regel auf den bis zum Zeitpunkt des Erlasses der streitigen Verwaltungsverfügung (hier: 29. Januar 2014) eingetretenen Sachverhalt ab (BGE 132 V 215 E. 3.1.1). Tatsachen, die jenen Sachverhalt seither verändert haben, sollen im Normalfall Gegenstand einer neuen Verwaltungsverfügung sein (BGE 121 V 362 E. 1b). Nicht Gegenstand des vorliegenden Beschwerdeverfahrens ist insbesondere die Frage, ob die Ehefrau des am 3. September 2014 verstorbenen Beschwerdeführers Anspruch auf eine Witwenrente hat, zumal über diesen Anspruch separat zu verfügen und darüber hier - mangels Anfechtungsgegenstandes - nicht zu befinden ist (vgl. dazu Art. 23 und Art. 25 AHVG).</w:t>
      </w:r>
    </w:p>
    <w:p>
      <w:r>
        <w:rPr>
          <w:b/>
        </w:rPr>
        <w:t>E. 2.3</w:t>
      </w:r>
    </w:p>
    <w:p>
      <w:r>
        <w:t>In materiell-rechtlicher Hinsicht sind grundsätzlich diejenigen Rechtssätze massgebend, die bei der Erfüllung des zu Rechtsfolgen führenden Sachverhaltes Geltung haben (BGE 130 V 329).</w:t>
      </w:r>
    </w:p>
    <w:p>
      <w:r>
        <w:rPr>
          <w:b/>
        </w:rPr>
        <w:t>E. 2.4</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w:t>
      </w:r>
    </w:p>
    <w:p>
      <w:r>
        <w:rPr>
          <w:b/>
        </w:rPr>
        <w:t>E. 2.5</w:t>
      </w:r>
    </w:p>
    <w:p>
      <w:r>
        <w:t>Der Beschwerdeführer kann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Nicht als Unterbrechung im Sinne von Absatz 2 gelten die folgenden Zeiten, sofern die Ausbildung unmittelbar danach fortgesetzt wird: a. übliche unterrichtsfreie Zeiten und Ferien von längstens 4 Monaten; b. Militär- oder Zivildienst von längstens 5 Monaten; c. gesundheits- oder schwangerschaftsbedingte Unterbrüche von längstens 12 Monaten.</w:t>
      </w:r>
    </w:p>
    <w:p>
      <w:r>
        <w:rPr>
          <w:b/>
        </w:rPr>
        <w:t>E. 3.1</w:t>
      </w:r>
    </w:p>
    <w:p>
      <w:r>
        <w:t>Personen, welchen eine Altersrente zusteht, haben für jedes Kind, das im Falle ihres Todes eine Waisenrente beanspruchen könnte, Anspruch auf eine Kinderrente (Art. 22ter Abs. 1 Satz 1 AHVG). Kinder, deren Vater oder Mutter gestorben ist, haben Anspruch auf eine Waisenrente (Art. 25 Abs. 1 Satz 1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(vgl. Art. 25 Abs. 5 Satz 1 AHVG). Der Bundesrat kann festlegen, was als Ausbildung gilt (vgl. Art. 25 Abs. 5 Satz 2 AHVG).</w:t>
      </w:r>
    </w:p>
    <w:p>
      <w:r>
        <w:rPr>
          <w:b/>
        </w:rPr>
        <w:t>E. 3.2</w:t>
      </w:r>
    </w:p>
    <w:p>
      <w:r>
        <w:t>Die vom Gesetzgeber genannte Ausbildung zielt darauf ab, die berufliche Ausbildung zu fördern (zuletzt: BGE 139 V 122 E. 4.3) und den Bezüger einer Rente von zusätzlichen Beiträgen an die Ausbildung des eigenen Kindes bis zu dessen Eintritt in eine Erwerbstätigkeit zu entlasten, damit es später einer Erwerbstätigkeit nachgehen kann, die es ihm ermöglicht, den eigenen Lebensunterhalt eigenständig zu verdienen. Das volljährige Kind eines eine Altersrente beziehenden Elternteils soll dadurch, dass sein Vater oder seine Mutter kein Erwerbseinkommen mehr bezieht, in seinem beruflichen Weiterkommen nicht behindert sein.</w:t>
      </w:r>
    </w:p>
    <w:p>
      <w:r>
        <w:rPr>
          <w:b/>
        </w:rPr>
        <w:t>E. 3.3</w:t>
      </w:r>
    </w:p>
    <w:p>
      <w:r>
        <w:t>Der Bundesrat kann festlegen, was als Ausbildung gilt (Art. 25 Abs. 5 Satz 2 AHVG). Von dieser Befugnis hat er mit Erlass der auf den 1. Januar 2011 in Kraft getretenen Art. 49bis AHVV (Ausbildung) und 49ter AHVV (Beendigung und Unterbrechung der Ausbildung) Gebrauch gemacht. In Art. 49bis AHVV hält der Verordnungsgeber fest: 1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2 Als in Ausbildung gilt ein Kind auch, wenn es Brückenangebote wahrnimmt wie Motivationssemester und Vorlehren sowie Au-pair- und Sprachaufenthalte, sofern sie einen Anteil Schulunterricht enthalten.</w:t>
      </w:r>
    </w:p>
    <w:p>
      <w:r>
        <w:rPr>
          <w:b/>
        </w:rPr>
        <w:t>E. 3.4</w:t>
      </w:r>
    </w:p>
    <w:p>
      <w:r>
        <w:t>Das Bundesamt für Sozialversicherungen (BSV) hat in seiner Wegleitung über die Renten (RWL) in der Eidgenössischen Alters-, Hinterlassenen- und Invalidenversicherung (gültig ab 1. Januar 2003, Stand: 1. Januar 2014; publiziert auf der Website des Bundesamtes für Sozialversicherungen [BSV] &lt;http://www.bsv.admin.ch &gt; Praxis &gt; Vollzug &gt; AHV &gt; Grundlagen AHV &gt; Weisungen Renten, abgerufen am 17.02.2015) zum Begriff der Ausbildung festgehalten, dass sie mindestens vier Wochen dauern und systematisch auf ein Bildungsziel ausgerichtet sein muss. Während der Ausbildung muss sich das Kind zeitlich überwiegend dem Ausbildungsziel widmen. Dies gilt nur dann als erfüllt, wenn der gesamte Ausbildungsaufwand mindestens 20 Stunden pro Woche ausmacht (Rz. 3358 - 3360, 3362 ff.). Die systematische Vorbereitung erfordert, dass das Kind die Ausbildung mit dem objektiv zumutbaren Einsatz betreibt, um sie innert nützlicher Frist abschliessen zu können (Rz. 3359). Erstreckt sich die Ausbildung über mehr als ein Kalenderjahr, so wird das Einkommen für jedes Kalenderjahr getrennt betrachtet (Rz. 3367). Wird die Ausbildung vorzeitig abgebrochen, gilt sie als beendet. Bis zu einer allfälligen Wiederaufnahme der Ausbildung befindet sich das Kind nicht mehr in Ausbildung (Rz. 3368).</w:t>
      </w:r>
    </w:p>
    <w:p>
      <w:r>
        <w:rPr>
          <w:b/>
        </w:rPr>
        <w:t>E. 3.5</w:t>
      </w:r>
    </w:p>
    <w:p>
      <w:r>
        <w:t>Gemäss Lehre und Rechtsprechung kann der gesetzliche Begriff der Ausbildung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Alters- und Hinterlassenenversicherung, Rechtsprechung des Bundesgerichts zum Sozialversicherungsrecht, 3. Aufl. 2012, Art. 25 Rz. 6 mit Hinweisen; Urteile des Bundesverwaltungsgerichts C-3229/2012 vom 16. Mai 2014 E. 2.4 und 2.5, C-8867/2010 vom 6. November 2013, E. 3.4.1, C-695/2010 vom 17. Dezember 2012, C-5865/2011 vom 31. Oktober 2012 E. 3.3, C-7916/2010 vom 27. September 2012 E. 3.3, C-6567/2009 vom 17. September 2010 E. 4.3 und C-3062/2010 vom 13. September 2010 E. 4.3). Eine bloss formelle Einschreibung für ein Studium genügt nicht, um einen Anspruch auf eine Waisenrente zu begründen beziehungsweise aufrecht zu erhalten. Benötigt die auszubildende Person eine längere Ausbildung als der Durchschnitt oder muss sie einen Misserfolg hinnehmen, so kann daraus nicht von vornherein auf einen ungenügenden Einsatz geschlossen werden. Diese Umstände stellen jedoch Hinweise auf den Einsatz der betroffenen Person dar, welche es im Rahmen einer Gesamtwürdigung zusammen mit den weiteren tatsächlichen Verhältnissen des konkreten Falles zu berücksichtigen gilt (Urteil des BGer 9C_647/2014 vom 15. Januar 2015 E. 4.2 mit weiteren Hinweisen).</w:t>
      </w:r>
    </w:p>
    <w:p>
      <w:r>
        <w:rPr>
          <w:b/>
        </w:rPr>
        <w:t>E. 3.6</w:t>
      </w:r>
    </w:p>
    <w:p>
      <w:r>
        <w:t>In subjektiver Hinsicht wird verlangt, dass die Ausbildung mit dem objektiv zumutbaren Einsatz betrieben wird, indem die betreffende Person sich systematisch auf das Ausbildungsziel vorbereitet. Dies bedeutet indes nicht, dass der Lehrgang in der Minimalzeit zu absolvieren ist (Gabriela Riemer-Kafka, Bildung, Ausbildung und Weiterbildung aus sozialversicherungsrechtlicher Sicht, in: SZS 3/2004, S. 208 ff., insbesondere S. 212).</w:t>
      </w:r>
    </w:p>
    <w:p>
      <w:r>
        <w:rPr>
          <w:b/>
        </w:rPr>
        <w:t>E. 4</w:t>
      </w:r>
    </w:p>
    <w:p>
      <w:r>
        <w:t>Unbestritten ist vorliegend, dass ein Anspruch auf Ausrichtung der Kinderrente besteht, sofern und solange sich die Tochter (F._______) in Ausbildung befindet, das 25. Altersjahr noch nicht vollendet hat und sie sich dieser Ausbildung systematisch und mit dem ihr zumutbaren Einsatz widmet. Unbestritten ist auch, dass das von der Studierenden in Angriff genommene Studium der slawischen Sprache und Literatur geeignet ist, eine anspruchsbegründende Ausbildung im Sinne der dargelegten Rechtsprechung und Verordnungsbestimmungen darzustellen. Umstritten ist allerdings, ob die Anspruchsvoraussetzung der systematischen und mit objektiv zumutbarem Einsatz verfolgten Ausbildung erfüllt ist.</w:t>
      </w:r>
    </w:p>
    <w:p>
      <w:r>
        <w:rPr>
          <w:b/>
        </w:rPr>
        <w:t>E. 4.1</w:t>
      </w:r>
    </w:p>
    <w:p>
      <w:r>
        <w:t>Der Beschwerdeführer (sel.) beziehungsweise dessen Rechtsnachfolger machen geltend, die Tochter Mirela befinde sich gemäss der Immatrikulationsbescheinigung der Universität Bihac vom 9. Januar 2014 (beglaubigte Übersetzung vom 21. Januar 2014; Beilage zu BVGer act. 1) im dritten Semester. Es handle sich um eine Schule des staatlichen Bildungssystems in Bosnien-Herzegowina, und die Schule nehme den Hauptteil der Kräfte und der Zeit von F._______ in Anspruch. Es handle sich vorliegend nicht um die zweimalige Wiederholung der Studienabschnitte. Die Anmeldung erfolge jeweils für ein ganzes Studienjahr. Da sie im ersten Studienjahr nicht die genügende Anzahl an Prüfungen habe bestehen können, habe sie sich im ersten Studienjahr erneut einschreiben müssen. Somit stehe nur die Wiederholung eines Studienabschnittes zur Diskussion, weshalb man nicht von einem Abweichen vom Regelverlauf des Studiums sprechen könne. Deshalb sei F._______ eine zielorientierte Verfolgung des Studiums zu attestieren (Beilage zu BVGer act. 1).</w:t>
      </w:r>
    </w:p>
    <w:p>
      <w:r>
        <w:rPr>
          <w:b/>
        </w:rPr>
        <w:t>E. 4.2</w:t>
      </w:r>
    </w:p>
    <w:p>
      <w:r>
        <w:t>Dagegen wendet die SAK ein, für eine systematische Berufsvorbereitung genüge es nicht, wenn eine Person rein formell die dafür vorgeschriebenen Schulen und Praktika absolviere. Sie habe vielmehr die Ausbildung mit dem ihr objektiv zumutbaren Einsatz zu betreiben, um sie innert nützlicher Frist erfolgreich hinter sich zu bringen. Die Tochter des Beschwerdeführers habe im akademischen Jahr 2011/2012 an der Universität Bihac bosnische Sprache und Literatur zu studieren begonnen. Das zweite Semester habe sie im Monat März 2012 begonnen. Die Studienbescheinigung vom 22. Oktober 2012 spreche sich jedoch über die Wiederholung des ersten Semesters im Studienjahr 2012/2013 aus. Im Monat Oktober 2012 hätte sich die Studierende bei normalem Studienverlauf im zweiten Studienjahr befinden sollen. Hingegen sei sie auch im Januar 2013 und im Oktober 2013 weiterhin im zweiten Semester immatrikuliert gewesen. Somit würden sich drei Wiederholungen (einmal das erste, zweimal das zweite Semester) ergeben. Bei den Akten befinde sich nun eine augenscheinlich nachgeführte Studienbescheinigung, welche eine Immatrikulation im dritten Semester ausweise. Aus dem beiliegenden Studentenbuch ergebe sich, dass die Studierende in den Studienjahren jeweils lediglich den ersten zwei Studiensemestern zuzurechnende Prüfungen absolviert habe (BVGer act. 8).</w:t>
      </w:r>
    </w:p>
    <w:p>
      <w:r>
        <w:rPr>
          <w:b/>
        </w:rPr>
        <w:t>E. 4.3</w:t>
      </w:r>
    </w:p>
    <w:p>
      <w:r>
        <w:t>Laut Studien-/Schulbescheinigung vom 23. November 2011 erstreckt sich die Ausbildungsdauer für den Erwerb des Bachelors für Bosnische Sprache und Literatur von Juli 2011 bis September 2016 (act. 65). Mit Immatrikulationsbescheinigung vom 11. Januar 2012 bestätigte die Pädagogische Fakultät der Universität Bihac, dass die Tochter des Beschwerdeführers (sel.) im Schuljahr 2011/2012 als ordentliche Studentin im ersten Semester immatrikuliert sei (act. 69, S. 2; act. 69, S. 1 [deutsche Übersetzung]). Am 14. März 2012 bestätigte die Universität, dass die Studierende inzwischen im zweiten Semester immatrikuliert sei (act. 71, S. 2; act. 71, S. 1 [deutsche Übersetzung]). Am 17. Oktober 2012 bescheinigte die Universität, dass die Studierende wieder im ersten Semester immatrikuliert sei (act. 73, S. 2; act. 73, S. 1 [deutsche Übersetzung]). Mit Bescheinigung vom 18. Januar 2013 bestätigte die Universität, dass die Studierende im zweiten Semester immatrikuliert sei (act. 77, S. 3; act. 77, S. 2 [deutsche Übersetzung]). Am 17. Oktober 2013 bestätigte die Universität, dass sie weiterhin im zweiten Semester immatrikuliert sei (act. 80, S. 3; act. 80, S. 2 [deutsche Übersetzung]). Nach Erlass der Verfügung vom 7. November 2013 reichte der Beschwerdeführer (sel.) eine Bescheinigung vom 23. November 2013 ein, in welcher eine Immatrikulation im 3. Semester bestätigt wird (act. 82, S. 2; act. 82, S. 1 [deutsche Übersetzung]). Mit Bescheinigung vom 19. Februar 2014 (Posteingang SAK: 14. März 2014) bestätigte die Universität, dass die Studierende mittlerweile im vierten Semester immatrikuliert sei (act. 94, S. 2).</w:t>
      </w:r>
    </w:p>
    <w:p>
      <w:r>
        <w:rPr>
          <w:b/>
        </w:rPr>
        <w:t>E. 4.4</w:t>
      </w:r>
    </w:p>
    <w:p>
      <w:r>
        <w:t>Die Vorinstanz vertritt vorliegend den Standpunkt, dass die Voraussetzung der systematischen und zielorientierten Verfolgung des Studiums auch dann nicht gegeben sei, wenn man die (erst nach Erlass der Verfügung vom 7. November 2013) eingereichte Immatrikulationsbescheinigung betreffend die Einschreibung im 3. Semester (act. 82, S. 2; act. 82, S. 1 [deutsche Übersetzung]) berücksichtigen würde. Dies deshalb, weil sie sowohl das erste als auch das zweite Semester jeweils wiederholt habe. Ab der zweiten Wiederholung sei der Rentenanspruch nicht mehr erfüllt (act. 87, S. 2).</w:t>
      </w:r>
    </w:p>
    <w:p>
      <w:r>
        <w:rPr>
          <w:b/>
        </w:rPr>
        <w:t>E. 4.4.1</w:t>
      </w:r>
    </w:p>
    <w:p>
      <w:r>
        <w:t>In Bezug auf die von der Vorinstanz in der Beschwerdevernehmlassung (BVGer act. 8, S. 2) hervorgehobene Beweismaxime der "Aussage der ersten Stunde" (vgl. dazu Urteile des BGer 8C_648/2014 vom 18. Februar 2014 E. 3.2 und 8C_696/2013 vom 14. November 2013 E. 2; BGE 121 V 45 E. 2a) ist vorab festzuhalten, dass nach dieser Beweisregel die unmittelbar nach dem Ereignis gemachten Aussagen der versicherten Person in der Regel als unbefangener und zuverlässiger bewertet werden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Diese Maxime findet indes vorliegend keine Anwendung, da es hier nicht um die Würdigung des Aussageverhaltens der versicherten Person, sondern um die Prüfung von Immatrikulationsbestätigungen geht. Es gilt in diesem Zusammenhang der Grundsatz der freien Beweiswürdigung (Kieser, a.a.O., Art. 43 N. 33 ATSG). Im konkreten Fall fehlen konkrete Hinweise für die Annahme, dass die nachträglich berichtigte Bescheinigung (vgl. dazu act. 80, S. 3, act. 80, S. 2 [deutsche Übersetzung] und act. 82, S. 2; act. 82, S. 1 [deutsche Übersetzung]) manipuliert worden wäre. Vielmehr ist es nachvollziehbar, wenn die ursprüngliche Bescheinigung vom 18. Oktober 2013 (act. 80, S. 2) als Folge eines Versehens korrigiert und bereits rund einen Monat später, das heisst am 23. November 2013 (act. 82, S. 1), eine Berichtigung der Bescheinigung dahingehend erfolgte, dass die Studierende im 3. Semester immatrikuliert sei. Dies zumal die später ausgestellte Bescheinigung der Immatrikulation im 4. Semester vom 9. März 2014 (act. 94, S. 1; act. 94, S. 2 [deutsche Übersetzung]) damit im Einklang steht.</w:t>
      </w:r>
    </w:p>
    <w:p>
      <w:r>
        <w:rPr>
          <w:b/>
        </w:rPr>
        <w:t>E. 4.4.2</w:t>
      </w:r>
    </w:p>
    <w:p>
      <w:r>
        <w:t>Im konkreten Fall steht mithin lediglich fest, dass die Tochter des Beschwerdeführers das erste Studienjahr, das heisst das erste und zweite Semester, wiederholt hat. Eine zweimalige Wiederholung desselben Semesters kann der Studierenden demnach - entgegen der Argumentation der Vorinstanz - aufgrund der vorliegenden Akten nicht angelastet werden. Es steht damit lediglich die Wiederholung eines Studienjahres zur Diskussion. Die Wiederholung eines Studienjahres lässt für sich allein noch nicht auf mangelhafte Systematik und Ernsthaftigkeit des Studiums schliessen (vgl. dazu Urteil des BVGer C-2822/2012 vom 6. September 2013 E. 3.6). Hinzu kommt, dass die Wiederholung zu Beginn des Studiums erfolgt ist, zu einem Zeitpunkt also, da sich die Studierenden erfahrungsgemäss noch mit den für sie neuen Verhältnissen und Gepflogenheiten des Universitätsbetriebs vertraut machen müssen. Wie vorstehend dargelegt (E. 3.5 hiervor), rechtfertigt selbst eine überdurchschnittliche Dauer des Studiums für sich allein noch nicht den Schluss auf eine fehlende Zielstrebigkeit der Studierenden. Zu berücksichtigen sind vielmehr sämtliche Umstände des Einzelfalls, wie insbesondere die bisher besuchten Vorlesungen beziehungsweise Übungen, idealerweise bestätigt durch entsprechende Testate, die bisher absolvierten Prüfungen und deren Erfolg oder Misserfolg sowie der insgesamt betriebene Studienaufwand.</w:t>
      </w:r>
    </w:p>
    <w:p>
      <w:r>
        <w:rPr>
          <w:b/>
        </w:rPr>
        <w:t>E. 4.4.3</w:t>
      </w:r>
    </w:p>
    <w:p>
      <w:r>
        <w:t>Diesbezüglich lassen sich aus den vorliegenden Akten keine verlässlichen Erkenntnisse entnehmen. Insbesondere ist nicht klar, ob die Studierende die im Studienbuch aufgeführten Prüfungen (Literatur von Bosnien-Herzegowina, Altslawische Sprache) effektiv absolviert und gegebenenfalls auch bestanden hat (act. 95; act. 86, S. 4 [deutsche Übersetzung]). Nachdem auch für die Universität Bihac seit mehreren Jahren das Bologna-System gilt (vgl. dazu Wipikedia - Die freie Enzyklopädie, http://en.wikipedia.Org/wiki/ University_of_Biha%C4%87, abgerufen am 04.03.2015), lassen sich der von der Studierenden betriebene Ausbildungsaufwand, deren Einsatz und die zielorientierte Verfolgung des Studiums insbesondere auch aus dem Vergleich zwischen den mittlerweile erworbenen und den gesamthaft zu erwerbenden Leistungspunkten ("Credit Points") nach dem (auf dem Bologna-Prozess basierenden) European Credit Transfer System (ECTS) herleiten (vgl. zum ECTS auch den von der EU herausgegebenen ECTS-Leitfaden 2009, &lt; http://ec.eu­ropa.eu/education/tools/docs/ects-guide_de.pdf &gt;, abgerufen am 04.03. 2015). Weitere Hinweise wären sodann aus dem Studienplan und dem Vergleich zwischen den ordentlichen Prüfungen gemäss Prüfungsplan und den effektiv bereits absolvierten Prüfungen zu erwarten. Die SAK hat vorliegend keine konkreten Abklärungen über den effektiv betriebenen Studienaufwand und die Zahl der absolvierten Prüfungen und deren Erfolg oder Misserfolg vorgenommen. Nachdem die Wiederholung eines Studienjahres respektive von zwei Semestern für sich allein nicht den Schluss auf eine ungenügend ernsthafte oder nicht zielorientierte Verfolgung des Studiums zulässt, hätte sie weitere Untersuchungen vornehmen können und müssen, wenn sie gestützt auf das genannte Indiz ein schuldhaftes Verhalten der Studierenden mit entsprechenden Schlussfolgerungen in Bezug auf die zielorientierte Verfolgung der Ausbildung hätte ableiten wollen (vgl. zur Abklärungspflicht Art. 43 Abs. 1 ATSG sowie Urteil des BVGer C-7040/2013 vom 2. März 2015 E. 6.3.4).</w:t>
      </w:r>
    </w:p>
    <w:p>
      <w:r>
        <w:rPr>
          <w:b/>
        </w:rPr>
        <w:t>E. 5</w:t>
      </w:r>
    </w:p>
    <w:p>
      <w:r>
        <w:t>Zusammenfassend ergibt sich, dass die SAK die Frage der systematischen Verfolgung des Studiums nicht umfassend und damit nicht rechtsgenüglich abgeklärt hat. Die derzeit vorliegenden Akten lassen eine verlässliche Beurteilung dieser Frage nicht zu. Aufgrund der vorliegenden Akten ist der Nachweis, dass die Studierende mit überwiegender Wahrscheinlichkeit ihr Studium nicht systematisch und mit dem ihr zumutbaren Einsatz verfolgen würde, jedenfalls nicht erbracht. Von weiteren Beweiserhebungen sind zusätzliche Erkenntnisse zu erwarten, weshalb die SAK anzuweisen ist, von der Studierenden weitere Beweismittel (wie insbesondere aktuelle Studienbescheinigungen, Belege über absolvierte Prüfungen und deren Ergebnisse, Bestätigungen betreffend die inzwischen erworbenen ECTS-Punkte) einzufordern und auf dieser Grundlage über den Kinderrentenanspruch ab 1. Oktober 2013 neu zu verfügen. Mangels Anfechtungsgegenstandes nicht einzutreten ist im vorliegenden Beschwerdeverfahren auf die Anträge der Witwe des Beschwerdeführers (sel.) insoweit, als sie die Ausrichtung einer Witwenrente geltend macht. Die Beschwerde ist daher - soweit darauf eingetreten werden kann - in dem Sinne gutzuheissen, als der angefochtene Einspracheentscheid vom 29. Januar 2014 aufzuheben und die Streitsache zur Durchführung weiterer Abklärungen im Sinne der vorstehenden Erwägungen und zum Erlass einer neuen Verfügung über den Kinderrentenanspruch ab 1. Oktober 2013 an die Vorinstanz zurückzuweisen ist.</w:t>
      </w:r>
    </w:p>
    <w:p>
      <w:r>
        <w:rPr>
          <w:b/>
        </w:rPr>
        <w:t>E. 6.1</w:t>
      </w:r>
    </w:p>
    <w:p>
      <w:r>
        <w:t>Das Verfahren ist für die Parteien kostenlos (Art. 85bis Abs. 2 AHVG), sodass keine Verfahrenskosten zu erheben sind.</w:t>
      </w:r>
    </w:p>
    <w:p>
      <w:r>
        <w:rPr>
          <w:b/>
        </w:rPr>
        <w:t>E. 6.2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(sel.) nicht anwaltlich vertreten ist und ihm aufgrund der Aktenlage auch keine notwendigen, verhältnismässig hohen Kosten entstanden sind, wird ihm keine Parteientschädigung zugesprochen. Als Bundesbehörde hat die unterliegende Vorinstanz ebenfalls keinen Anspruch auf eine Parteientschädigung (Art. 64 Abs. 1 VwVG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