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C-1291/2007 vom 21. Mai 2008</w:t>
      </w:r>
    </w:p>
    <w:p>
      <w:r>
        <w:t>Bundesverwaltungsgericht, 2008-05-21, FR</w:t>
      </w:r>
    </w:p>
    <w:p>
      <w:r>
        <w:rPr>
          <w:b/>
        </w:rPr>
        <w:t xml:space="preserve">Quelle: </w:t>
      </w:r>
      <w:r>
        <w:t>https://mcp.opencaselaw.ch/entscheid/bvger_C-1291_2007</w:t>
      </w:r>
    </w:p>
    <w:p>
      <w:r>
        <w:t>FR: TAF C-1291/2007 du 21 mai 2008</w:t>
      </w:r>
    </w:p>
    <w:p>
      <w:r>
        <w:t>IT: TAF C-1291/2007 del 21 maggio 2008</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aux art. 33 et 34 LTAF. En particulier, les décisions en matière d'interdiction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L'entrée en vigueur, le 1er janvier 2008, de la loi fédérale du 16 décembre 2005 sur les étrangers (LEtr, RS 142.20) a entraîné l'abro-gation de la loi fédérale du 26 mars 1931 sur le séjour et l'éta-blissement des étrangers (aLSEE, RS 1 113), conformément à l'art. 125 LEtr, en relation avec le chiffre I de son annexe, ainsi que celle de certaines ordonnances d'exécution, telles notamment le règle-ment d'exécution du 1er mars 1949 de la loi fédérale sur le séjour et l'établissement des étrangers (aRSEE, RO 1949 I 232 [cf. art. 91 ch. 1 de l'ordonnance du 24 octobre 2007 relative à l'admission, au séjour et à l'exercice d'une activité lucrative; OASA, RS 142.201]) et l'aOLE (cf. art. 91 ch. 5 OASA). S'agissant des procédures qui sont antérieures à l'entrée en vigueur de la LEtr, l'ancien droit (matériel) demeure applicable, conformément à la réglementation transitoire de l'art. 126 al. 1 LEtr (cf. en ce sens l'arrêt du Tribunal administratif fédéral C-3912/2007 du 14 février 2008, consid. 2). Tel est le cas dans l'affaire d'espèce.</w:t>
      </w:r>
    </w:p>
    <w:p>
      <w:r>
        <w:rPr>
          <w:b/>
        </w:rPr>
        <w:t>E. 1.3</w:t>
      </w:r>
    </w:p>
    <w:p>
      <w:r>
        <w:t>En revanche, conformément à la réglementation transitoire de l'art. 126 al. 2 LEtr, la procédure est régie par le nouveau droit. A moins que la LTAF n'en dispose autrement, la procédure devant le TAF est régie par la PA (cf. art. 37 LTAF).</w:t>
      </w:r>
    </w:p>
    <w:p>
      <w:r>
        <w:rPr>
          <w:b/>
        </w:rPr>
        <w:t>E. 1.4</w:t>
      </w:r>
    </w:p>
    <w:p>
      <w:r>
        <w:t>X._______, qui est directement touché par la décision attaquée, a qualité pour recourir (art. 48 al. 1 PA). Présenté dans la forme et les délais prescrits par la loi, le recours est recevable (cf. art. 50ss PA).</w:t>
      </w:r>
    </w:p>
    <w:p>
      <w:r>
        <w:rPr>
          <w:b/>
        </w:rPr>
        <w:t>E. 2</w:t>
      </w:r>
    </w:p>
    <w:p>
      <w:r>
        <w:t>Tout étranger a le droit de résider sur le territoire suisse s'il est au bénéfice d'une autorisation de séjour ou d'établissement,... ou si, selon la présente loi, il n'a pas besoin d'une telle autorisation (cf. art. 1a aLSEE). L'étranger qui ne possède pas de permis d'établissement ne peut prendre un emploi, et un employeur ne peut l'occuper, que si l'auto-risation de séjour lui en donne la faculté (art. 3 al. 3 aLSEE). L'autorisation de séjour ou d'établissement... ne sont valables que pour le canton qui les a délivrées. Cependant, l'étranger a également le droit de résider temporairement dans un autre canton sans décla-ration et d'y exercer son activité lucrative, pourvu que le centre de cette dernière n'en soit pas déplacé. Si la résidence ne doit pas être simplement temporaire ou si l'étranger veut établir le centre de son activité dans l'autre canton, l'assentiment préalable de celui-ci est né-cessaire. ... L'étranger qui se transporte dans un autre canton doit dé-clarer son arrivée dans les huit jours à la police des étrangers de sa nouvelle résidence. L'art. 3 al. 3 aLSEE lui est applicable (art. 8 al. 1, 2 et 3 aLSEE). En vertu de l'art. 3 al. 3 aRSEE, l'étranger qui aura exercé une activité lucrative sans autorisation sera, en règle générale, contraint de quitter la Suisse (art. 17 al. 2 dudit règlement). La permission d'exercer une activité lucrative fait partie de l'autorisa-tion de séjour... et, comme telle, est régie par l'art. 15 al. 2 de la loi (art. 3 al. 9 aRSEE).</w:t>
      </w:r>
    </w:p>
    <w:p>
      <w:r>
        <w:rPr>
          <w:b/>
        </w:rPr>
        <w:t>E. 3</w:t>
      </w:r>
    </w:p>
    <w:p>
      <w:r>
        <w:t>L'autorité fédérale peut, mais pour une durée n'excédant pas trois ans, interdire l'entrée en Suisse d'étrangers qui ont contrevenu gravement ou à réitérées fois à des prescriptions sur la police des étrangers, à d'autres dispositions légales, ou à des décisions de l'autorité fondées sur ces dispositions (art. 13 al. 1 phr. 2 aLSEE). Tant que l'interdiction d'entrée est en vigueur, l'étranger ne peut franchir la frontière sans la permission expresse de l'autorité qui l'a prononcée (art. 13 al. 1 phr. 3 aLSEE). Constitue une violation grave des prescriptions de police des étrangers notamment le fait de séjourner et/ou de travailler en Suisse sans autorisation. L'interdiction d'entrée en Suisse n'est pas une peine et n'a aucun ca-ractère infamant. C'est une mesure de contrôle qui vise à empêcher un étranger de revenir en ce pays à l'insu des autorités (cf. notamment sur les points qui précèdent arrêt du Tribunal administratif fédéral C-118/2006 du 14 septembre 2007, consid. 3.5 et 3.6, et jurisprudence citée).</w:t>
      </w:r>
    </w:p>
    <w:p>
      <w:r>
        <w:rPr>
          <w:b/>
        </w:rPr>
        <w:t>E. 4.1</w:t>
      </w:r>
    </w:p>
    <w:p>
      <w:r>
        <w:t>A l'appui de son recours, X._______ soutient que l'autorité intimée a, dans la motivation de l'interdiction d'entrée du 15 septembre 2005, retenu à tort qu'il avait séjourné de manière illégale sur sol suisse. L'intéressé en veut pour preuve qu'à l'époque où a été prononcée cette mesure d'éloignement, la procédure de recours qu'il avait engagée contre la décision de l'OCP du 14 avril 2005 lui refusant l'octroi d'une autorisation de séjour et prononçant son renvoi du territoire cantonal était pendante auprès de la Commission de recours genevoise, qui lui a au demeurant donné fina-lement gain de cause en faisant droit aux conclusions de son recours, le 21 février 2006. L'examen des pièces du dossier révèle que le recourant, arrivé en Suisse en avril 2004, a été mis au bénéfice de la part de l'autorité lucernoise de police des étrangers d'une autorisation de séjour pour élève valable une année et destinée à lui permettre de suivre des cours de gestion hôtelière au sein d'une école internationale (art. 31 aOLE). Il ressort en outre des indications contenues dans les pièces du dossier que l'intéressé, après avoir accompli avec succès la première partie de son année scolaire, a quitté par la suite le territoire du canton de Lucerne pour prendre notamment résidence, durant plu-sieurs mois, auprès d'une connaissance domiciliée dans le canton de Soleure (soit du mois d'octobre 2004 au mois de janvier 2005 [cf. notamment attestation signée en ce sens de son logeur le 20 mai 2005 et recours formé auprès de la Commission de recours genevoise le 23 mai 2005 contre la décision de l'OCP du 14 avril 2005]), puis en ville de Genève où il a déposé successivement une demande d'autori-sation de séjour pour prise d'emploi par l'intermédiaire d'une entre-prise de nettoyage (requête déposée auprès de l'OCP le 3 mars 2005 [cf. notamment ch. 11 de la décision de la Commission cantonale de recours du 21 février 2006]) et une demande d'autorisation de séjour pour études (requête parvenue en la possession de l'autorité canto-nale précitée le 7 mars 2005 [cf. ch. 12 de la décision précitée]). Or, le recourant, qui a été suspendu de l'école lucernoise le 8 novembre 2004 (cf. écrit du 2 février 2005 aux termes duquel l'autorité lucernoise de police des étrangers a signalé à l'intéressé son intention de révo-quer l'autorisation de séjour pour élève octroyée en avril 2004 et lui a imparti un délai de vingt jours en vue de l'exercice de son droit d'être entendu) et ne pouvait prétendre, depuis cette dernière date tout au moins, avoir, en dépit du nouveau lieu de séjour qu'il s'était créé entre-temps dans le canton de Soleure, conservé sa résidence sur territoire lucernois, n'a pas requis, préalablement à son déplacement dans le canton de Soleure, l'assentiment de celui-ci tel que prescrit par l'art. 8 al. 2 aLSEE. X._______ n'a pas davantage annoncé, dans le délai de huit jours prévu à cet effet (cf. art. 8 al. 3 aLSEE en relation avec l'art. 2 al. 10 aRSEE), son arrivée à la po-lice des étrangers de son nouveau lieu de résidence. Il en est du reste de même pour ce qui concerne son déplacement ultérieur dans le canton de Genève, l'intéressé, qui a déclaré, au cours de son audition intervenue le 31 janvier 2006 devant la Commission de recours ge-nevoise, avoir commencé ses études à Genève en janvier 2005, n'ayant en effet pris contact avec l'OCP en vue de la régularisation de ses conditions de résidence qu'en mars 2005. Lors du transfert de son domicile dans le canton de Soleure, le recourant ne s'est de surcroît pas conformé à l'obligation de déclarer son départ aux autorités cantonales lucernoises (cf. art. 2 al. 12 aRSEE). Au vu des éléments exposés ci-avant, il est donc avéré que le séjour que X._______ a accompli successivement dans les cantons de Soleure et de Genève durant la période comprise entre le mois d'octobre 2004 et l'ouverture de la procédure de de-mande d'autorisation de séjour intervenue en mars 2005 auprès des autorités genevoises revêtait un caractère illégal.</w:t>
      </w:r>
    </w:p>
    <w:p>
      <w:r>
        <w:rPr>
          <w:b/>
        </w:rPr>
        <w:t>E. 4.2</w:t>
      </w:r>
    </w:p>
    <w:p>
      <w:r>
        <w:t>D'autre part, ainsi que l'a évoqué le TAF dans le cadre de l'ordonnance rendue le 13 mars 2007 en la présente procédure, il est établi sur la base des investigations opérées par l'OME que le recourant a, pendant les mois d'octobre et de novembre 2004, travaillé pour le compte d'une entreprise de nettoyage sise à Onex et perçu pour l'exercice de cette activité un salaire brut équivalent au total à Fr. 1'649.65 (cf. attestation de la Caisse cantonale de compensation figurant dans le dossier du canton de Genève et concernant les sa-laires soumis à cotisations au sein de l'entreprise précitée pour l'année 2004). L'autorisation de séjour pour élève dont X._______ était alors titulaire dans le canton de Lucerne n'habilitait toutefois pas l'intéressé, comme le spécifiait la déclaration d'engage-ment signée par ce dernier le 13 avril 2004 à l'attention de la police des étrangers dudit canton, à exercer une activité lucrative, sous ré-serve du stage pratique prévu dans le cadre de la formation suivie en matière de gestion hôtelière. Or, il est incontestable que l'activité accomplie par le recourant en qualité de personnel d'entretien pour le compte de l'entreprise précitée ne saurait être assimilée à un stage pratique tel que prévu par la formation en gestion hôtelière concernée. Aucune autorisation idoine ne lui avait de plus été délivrée à cet effet par les autorités genevoises de police des étrangers. Dans ces circonstances, il est donc patent que X._______ a, en regard des dispositions légales y afférentes (cf. art. 3 al. 3 aLSEE en relation avec l'art. 8 al. 3 de cette même loi et l'art. 3 al. 9 aRSEE), travaillé au sein d'une entreprise genevoise de nettoyage de manière illégale.</w:t>
      </w:r>
    </w:p>
    <w:p>
      <w:r>
        <w:rPr>
          <w:b/>
        </w:rPr>
        <w:t>E. 4.3</w:t>
      </w:r>
    </w:p>
    <w:p>
      <w:r>
        <w:t>Compte tenu de ce qui précède, les motifs sur lesquels se fonde la décision d'interdiction d'entrée en Suisse rendue par l'ODM à l'endroit du recourant (séjour et travail illégal) apparaissent dûment établis. Les infractions dont l'intéressé s'est rendu de la sorte coupable durant sa présence sur territoire helvétique doivent, en considération des dispositions qui régissent le séjour et l'établissement des étrangers en ce pays, être qualifiées de graves (cf. notamment arrêts du Tribunal administratif fédéral C-2385/2007 du 20 mars 2008, C-38/2006 du 3 mai 2007, consid. 2.4 et réf. citées), dites infractions étant du reste expressément réprimées par les dispositions pénales contenues dans la LSEE telle qu'en vigueur à l'époque (cf. art. 23 al. 1 parag. 4 et al. 6 aLSEE). Partant, la mesure d'éloignement prononcée par l'ODM le 15 septembre 2005 à l'égard de X._______ s'avère parfaitement justifiée dans son principe (cf. art. 13 al. 1 phr. 2 aLSEE). L'ouverture par l'intéressé, en mars 2005, d'une procédure auprès de la police genevoise des étrangers en vue de la régularisation de ses conditions de résidence dans ce canton et le fait que le recours interjeté par l'intéressé contre la décision négative de l'OCP du 14 avril 2005 fût encore pendant au moment du prononcé de l'interdiction d'entrée ne sauraient être tenus pour pertinents dans l'appréciation du cas. Semblables éléments ne sont en effet point de nature à effacer le caractère illicite du séjour que le recourant a accompli entre la fin de l'automne 2004 et le mois de février 2005 en dehors du territoire cantonal lucernois et de l'activité lucrative exercée au cours des mois d'octobre et novembre 2004 pour le compte d'une entreprise de nettoyage d'Onex, sinon au risque de vider de leur sens les pres-criptions de police des étrangers relatives au changement de canton et à l'exercice d'une activité lucrative.</w:t>
      </w:r>
    </w:p>
    <w:p>
      <w:r>
        <w:rPr>
          <w:b/>
        </w:rPr>
        <w:t>E. 4.4</w:t>
      </w:r>
    </w:p>
    <w:p>
      <w:r>
        <w:t>Dans l'argumentation de son recours, X._______ fait en particulier valoir que l'interdiction d'entrée dont il est l'objet entrave à l'excès la concrétisation de son projet de mariage avec une ressortissante de la République démocratique du Congo do-miciliée à Lausanne et contrevient en outre au droit au mariage garanti par l'art. 14 de la Constitution fédérale de la Confédération suisse du 18 avril 1999 (Cst., RS 101). La mesure d'éloignement prononcée à l'encontre de l'intéressé ne constitue cependant pas un obstacle à la conclusion de son mariage avec la personne précitée, ce dernier n'ayant invoqué aucun élément propre à démontrer que les formalités relatives à la célébration de leur union ne pouvaient intervenir à l'étranger, soit en particulier auprès des autorités civiles de l'un ou l'autre pays dont les futurs époux sont originaires. S'il est vrai que le maintien de cette mesure est de nature à compliquer les relations entre le recourant et sa compagne, il n'en demeure pas moins qu'elle n'y fait nullement obstacle, dès lors qu'il leur est loisible de se rencontrer dans leurs pays de provenance respectifs. Au demeurant, il résulte des propos tenus par le recourant lors d'un entretien intervenu le 14 juin 2007 avec l'un des collabo-rateurs de l'OCP que l'intéressé, censé devoir partir de Suisse le 16 juillet 2007 à destination de son pays d'origine en compagnie de son amie, entendait accomplir ensuite un nouveau cycle d'étude d'une durée d'une année et demi aux Etats-Unis, avant d'épouser cette dernière et d'entreprendre des démarches en vue de leur éventuel re-tour sur territoire helvétique (cf. notice d'entretien de l'OCP [Section aide au départ] du 14 juin 2007). Quant à l'art. 14 Cst., qui consacre le droit au mariage et à la famille, il se recoupe très largement avec l'art. 13 al. 1 Cst. (respect de la vie privée et familiale), disposition offrant la même garantie que l'art. 8 de la Convention du 4 novembre 1950 de sauvegarde des droits de l'homme et des libertés fondamentales (CEDH, RS 0.101 [cf. arrêt du Tribunal fédéral 2C_194/2007 du 12 juillet 2007, consid. 2.1]). Or, sous réserve de circonstances particulières telles que le mariage sérieuse-ment voulu et imminent, les fiançailles ne permettent pas d'invoquer le respect de la vie privée et familiale garanti par cette disposition conventionnelle pour s'opposer à un départ de Suisse (cf. notamment les arrêts du Tribunal fédéral 2C_90/2007 du 27 août 2007, consid. 4.1, et 2A.305/2006 du 2 août 2006, consid. 5.2). Au vu des éléments évoqués ci-dessus, on ne saurait toutefois considérer que le recourant, dont la compagne s'est certes enquise, en décembre 2006, de la liste des documents à fournir aux autorités d'état civil suisses en vue de la procédure préparatoire de mariage (cf. lettre du 27 dé-cembre 2006 adressée à cette dernière par l'Office de l'état civil de Lausanne et figurant dans les pièces du dossier cantonal genevois), soit sur le point d'épouser la susnommée, ce, d'autant moins qu'invité à faire part au TAF des éventuels nouveaux développements intervenus en rapport avec sa situation personnelle (cf. ordonnance du 4 avril 2008), l'intéressé n'a communiqué aucun complément d'information sur la suite qu'il entendait donner à son projet de ma-riage. Aussi X._______ ne peut-il se réclamer de l'art. 8 CEDH et, donc, des art. 13 et 14 Cst., pour en déduire un avan-tage dans le cadre de la présente procédure.</w:t>
      </w:r>
    </w:p>
    <w:p>
      <w:r>
        <w:rPr>
          <w:b/>
        </w:rPr>
        <w:t>E. 5</w:t>
      </w:r>
    </w:p>
    <w:p>
      <w:r>
        <w:t>L'interdiction d'entrée en Suisse étant conforme dans son principe, il convient encore d'examiner si sa durée, fixée à trois ans par l'ODM, satisfait aux principes de proportionnalité et d'égalité de traitement. Lorsqu'elle prononce une telle interdiction, l'autorité administrative doit en effet respecter les principes d'égalité et de proportionnalité et s'interdire tout arbitraire. Il faut notamment qu'il existe un rapport raisonnable entre le but recherché par la mesure prise et la restriction à la liberté personnelle qui en découle pour celui qui en fait l'objet (cf. notamment arrêt du Tribunal administratif fédéral C-69/2006 du 30 mars 2007, consid. 6 et réf. citées).</w:t>
      </w:r>
    </w:p>
    <w:p>
      <w:r>
        <w:rPr>
          <w:b/>
        </w:rPr>
        <w:t>E. 5.1</w:t>
      </w:r>
    </w:p>
    <w:p>
      <w:r>
        <w:t>L'interdiction d'entrée prononcée à l'endroit de X._______ est une mesure administrative de contrôle qui tend à le tenir éloigné de Suisse où il a gravement contrevenu aux prescriptions sur la police des étrangers. Il en va de l'intérêt de l'Etat à voir respectés l'ordre établi et la législation en vigueur (cf. arrêt du Tribunal administratif fédéral C-62/2006 du 3 avril 2007, consid. 5). Les infractions reprochées à l'intéressé (soit le fait d'avoir séjourné illéga-lement sur le territoire d'autres cantons que celui pour lequel il avait reçu délivrance d'un titre de séjour et d'avoir travaillé sans autorisation pour le compte d'un employeur en Suisse) revêtent un caractère de gravité certain. Le comportement adopté par le recourant durant sa présence en Suisse apparaît d'autant plus répréhensible que ce dernier ne pouvait ignorer que l'autorisation de séjour pour élève (art. 31 aOLE) dont il avait reçu délivrance de la part du canton de Lucerne n'était valable que pour le territoire dudit canton. En outre, l'intéressé avait formellement été avisé, dans le cadre de la déclara-tion d'engagement qu'il avait signée le 13 avril 2004 à l'attention de la police lucernoise des étrangers, que l'autorisation reçue ne lui permettait pas, exception faite du stage pratique prévu par sa forma-tion, d'exercer une activité lucrative. Il y a lieu par ailleurs de souligner que, sans l'enquête menée par l'OME sur sa prise d'emploi au sein d'une entreprise de nettoyage, enquête à la suite de laquelle il a entrepris des formalités auprès des autorités genevoises en vue de la régularisation de ses conditions de résidence, X._______ aurait vraisemblablement poursuivi son séjour sur sol genevois en toute illégalité dans le cadre de la nouvelle formation qu'il y avait entamée dans le domaine du tourisme, voire y aurait pris un nouvel emploi à titre d'activité accessoire, sans l'aval de l'autorité cantonale de police des étrangers. L'intérêt privé du recourant à pouvoir se déplacer librement en Suisse ne saurait être considéré comme prépondérant par rapport à l'intérêt public à son éloignement. Il s'impose de relever que les liens qu'il a pu nouer avec ce pays l'ont été dans le cadre de l'acquisition d'une formation professionnelle, en vue de laquelle il ne bénéficiait que du statut provisoire d'élève (cf. art. 31 aOLE). De ce fait, X._______ a nécessairement conservé ses principales attaches avec le Bangladesh, où réside sa famille et où il a déclaré vouloir repartir à la mi-juillet 2007 en compagnie de sa fiancée (cf. notice d'entretien de l'OCP [Section aide au départ] du 14 juin 2007). A cela s'ajoute que la décision d'interdiction d'entrée, dont le prononcé est intervenu le 15 septembre 2005, n'a pas déployé d'effets jusqu'au 16 juillet 2007, date à laquelle est censé être intervenu le départ de l'intéressé de Suisse à destination de son pays d'origine (cf. notice d'entretien précitée). Tenant compte de l'ensemble des éléments objectifs et subjectifs de la cause, le TAF considère que l'interdiction d'entrée en Suisse prise par l'autorité intimée le 15 septembre 2005 est nécessaire et adéquate et que sa durée, fixée à trois ans, respecte le principe de proportionna-lité. Par ailleurs, cette mesure d'éloignement n'est pas contraire au principe d'égalité de traitement, au vu des décisions prises par les autorités dans des cas analogues.</w:t>
      </w:r>
    </w:p>
    <w:p>
      <w:r>
        <w:rPr>
          <w:b/>
        </w:rPr>
        <w:t>E. 6</w:t>
      </w:r>
    </w:p>
    <w:p>
      <w:r>
        <w:t>Il s'ensuit que, par sa décision du 15 septembre 2005, l'ODM n'a ni violé le droit fédéral, ni constaté des faits pertinents de manière inexacte ou incomplète; en outre, la décision attaquée n'apparaît pas inopportune (cf. art. 49 PA). En conséquence, le recours est rejeté. Vu l'issue de la cause, il y a lieu de mettre les frais de procédure à la charge du recourant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