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C-1288/2008 vom 22. Februar 2010</w:t>
      </w:r>
    </w:p>
    <w:p>
      <w:r>
        <w:t>Bundesverwaltungsgericht, 2010-02-22, DE</w:t>
      </w:r>
    </w:p>
    <w:p>
      <w:r>
        <w:rPr>
          <w:b/>
        </w:rPr>
        <w:t xml:space="preserve">Quelle: </w:t>
      </w:r>
      <w:r>
        <w:t>https://mcp.opencaselaw.ch/entscheid/bvger_C-1288_2008</w:t>
      </w:r>
    </w:p>
    <w:p>
      <w:r>
        <w:t>FR: TAF C-1288/2008 du 22 février 2010</w:t>
      </w:r>
    </w:p>
    <w:p>
      <w:r>
        <w:t>IT: TAF C-1288/2008 del 22 febbraio 2010</w:t>
      </w:r>
    </w:p>
    <w:p>
      <w:pPr>
        <w:pStyle w:val="Heading2"/>
      </w:pPr>
      <w:r>
        <w:t>Regeste</w:t>
      </w:r>
    </w:p>
    <w:p>
      <w:r>
        <w:t>Invaliditätsbemessung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 Einspracheentscheid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Die Beschwerde wurde frist- und formgerecht durch die ordentlich vertretene Beschwerdeführerin eingereicht (vgl. Art. 38 ff. und Art. 60 ATSG, Art. 52 VwVG). Als Adressatin des ihre Einsprache abweisenden Entscheides ist die Beschwerdeführerin durch die angefochtene Verfügung berührt und sie hat ein schutzwürdiges Interesse an deren Aufhebung oder Änderung (Art. 59 ATSG). Auf die Beschwerde ist daher einzutreten.</w:t>
      </w:r>
    </w:p>
    <w:p>
      <w:r>
        <w:rPr>
          <w:b/>
        </w:rPr>
        <w:t>E. 3</w:t>
      </w:r>
    </w:p>
    <w:p>
      <w:r>
        <w:t>Zunächst sind die für die Beurteilung des Anspruchs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des streitigen Einspracheentscheides (hier: 24. Januar 2008) eingetretenen Sachverhalt ab (BGE 129 V 1 E. 1.2 mit Hinweis). Weiter sind in zeitlicher Hinsicht grundsätzlich diejenigen Rechtssätze massgebend, die bei der Erfüllung des zu Rechtsfolgen führenden Tatbestandes Geltung hatten (BGE 130 V 329).</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4</w:t>
      </w:r>
    </w:p>
    <w:p>
      <w:r>
        <w:t>Aufgrund der soeben dargelegten Grundsätze ist im vorliegenden Verfahren zu prüfen, ob sich der Gesundheitszustand und die Arbeitsfähigkeit der Beschwerdeführerin seit der rentenzusprechenden Verfügung vom 25. Juli 2001 bis zum 24. Januar 2008 (streitiger Einspracheentscheid) massgeblich verbessert haben.</w:t>
      </w:r>
    </w:p>
    <w:p>
      <w:r>
        <w:rPr>
          <w:b/>
        </w:rPr>
        <w:t>E. 4.1</w:t>
      </w:r>
    </w:p>
    <w:p>
      <w:r>
        <w:t>In seinem Bericht vom 19. September 2000, der für die Rentenzusprache entscheidend war, hatte Dr. C._______ folgende Diagnosen mit Auswirkung auf die Arbeitsfähigkeit gestellt: Status nach partieller Mastectomie links wegen Adenokarzinom (PT2 PN0), radiotherapeutisch bedingte Dermatose linke Mamma sowie deutliches Lymphoedem des linken Armes, Schwindelsensationen noch ungeklärter Aetiologie, rezidivierendes Erbrechen noch ungeklärter Aetiologie (IV-Akt. 7 S. 1). Er stellte einen deutlich reduzierten Allgemeinzustand fest. Die Beweglichkeit des linken Armes sei deutlich eingeschränkt. Aufgrund der Anamnese und der erhobenen Befunde sei die Versicherte in ihrem angestammten Beruf als Arbeiterin in einer Verpackungsabteilung bis auf weiteres 100 % arbeitsunfähig. Die Prognose sei vorsichtig zu stellen.</w:t>
      </w:r>
    </w:p>
    <w:p>
      <w:r>
        <w:rPr>
          <w:b/>
        </w:rPr>
        <w:t>E. 4.2</w:t>
      </w:r>
    </w:p>
    <w:p>
      <w:r>
        <w:t>Gemäss der fachärztlichen Beurteilung von Dr. D._______ vom 29. August 2005 spricht aufgrund der Histologie und des operativen Ergebnisses sowie der praktisch vollständigen Beweglichkeit des linken Armes nichts für eine Arbeitsunfähigkeit (IV-Akt. 27). Diese Einschätzung bestätigte er im Verlaufsbericht vom 27. November 2006 (IV-Akt. 49). Der Verdacht auf ein Lokalrezidiv in der linken Mamma habe sich nicht bestätigt. Die Beweglichkeit der beiden Arme sei nicht eingeschränkt; es bestünden keine Anhaltspunkte für ein Lymphoedem. Die Patientin sei mindestens 80 % arbeitsfähig. Die Problematik liege seiner Ansicht nach in der unzureichenden Aufklärung über das Geschehen und die Prognose und der dadurch entstandenen psychischen Veränderung (IV-Akt. 27, S. 6). Dr. C._______ und Dr. D._______ stellten eine deutliche Verbesserung des Gesundheitszustandes fest, etwa seit Februar 2001 bestehe eine stabile Situation. Da die Versicherte immer noch über Schmerzen klage, seien Arbeiten zu vermeiden, bei welchen repetitiv schwere Lasten vorwiegend mit dem linken Arm gehoben werden müssten (IV-Akt. 27, S. 4).</w:t>
      </w:r>
    </w:p>
    <w:p>
      <w:r>
        <w:rPr>
          <w:b/>
        </w:rPr>
        <w:t>E. 4.3</w:t>
      </w:r>
    </w:p>
    <w:p>
      <w:r>
        <w:t>Die Beschwerdeführerin bestreitet nicht, dass sich der Gesundheitszustand in somatischer Hinsicht seit der rentenzusprechenden Verfügung vom 25. Juli 2001 verbessert hat. Sie macht vielmehr geltend, die Arbeitsfähigkeit werde durch schwere depressive Episoden und eine Schmerzstörung beeinträchtigt.</w:t>
      </w:r>
    </w:p>
    <w:p>
      <w:r>
        <w:rPr>
          <w:b/>
        </w:rPr>
        <w:t>E. 4.3.1</w:t>
      </w:r>
    </w:p>
    <w:p>
      <w:r>
        <w:t>Der psychiatrische Gutachter, Dr. H._______, stellte in seinem Gutachten vom 5. Januar 2008 (IV-Akt. 57) folgende psychiatrische Diagnosen mit Auswirkung auf die Arbeitsfähigkeit: Anhaltende somatoforme Schmerzstörung (ICD-10: F45.4), anamnestisch Status nach depressiver Episode im April 2006 und Dezember 2007. Unter Diagnosen ohne Auswirkung auf die Arbeitsfähigkeit werden akzentuierte, histrionische Persönlichkeitszüge (ICD-10: Z73.1) angeführt (S. 10).</w:t>
      </w:r>
    </w:p>
    <w:p>
      <w:r>
        <w:rPr>
          <w:b/>
        </w:rPr>
        <w:t>E. 4.3.2</w:t>
      </w:r>
    </w:p>
    <w:p>
      <w:r>
        <w:t>Dem Gutachter lagen die medizinischen Akten der IV-Stelle vor, welche vorwiegend den Verlauf der Brustkrebserkrankung dokumentieren. Psychiatrisch-fachärztliche Stellungnahmen fehlten weitgehend. Es lag lediglich der Austrittsbericht der Klinik F._______ vom 15. August 2007 (IV-Akt. 52) vor, in welcher die Beschwerdeführerin vom 4. bis 18. April 2007 hospitalisiert war. Darin wird als Diagnose mit Auswirkung auf die Arbeitsfähigkeit eine "épisode dépressif majeur d'intensité sévère" angeführt. Während der Hospitalisation hätten eine "Athymhormie" (wird z.T. im Sinne von Athymie verwendet, was gemäss JÜRGEN MAGRAF/FRANZ J. MÜLLER-SPAHN [Hrsg.], Psychyrembel - Psychiatrie, Klinische Psychologie, Psychotherapie, Berlin/New York 2009, S. 73, "Kraftlosigkeit und Verzagtheit infolge Depression und Schwermut mit Mangel an affektiver Reagibilität und Modulierbarkeit des Ausdrucks als Schutzmechanismus im zwischenmenschlichen Bereich" bedeutet), Konzentrationsstörungen sowie eine psychomotorische Verlangsamung die Arbeitsfähigkeit beeinträchtigt (S. 3). Weitergehende Informationen enthält der Bericht nicht.</w:t>
      </w:r>
    </w:p>
    <w:p>
      <w:r>
        <w:rPr>
          <w:b/>
        </w:rPr>
        <w:t>E. 4.3.3</w:t>
      </w:r>
    </w:p>
    <w:p>
      <w:r>
        <w:t>In seiner Zusammenfassung der berücksichtigten Akten zitiert der Gutachter den Verlaufsbericht von Dr. D._______ vom 27. November 2006, wonach die Patientin nach wie vor in psychiatrischer Behandlung sei, die aus ihrer Sicht aber nicht viel bringe (S. 4). Bei den Angaben der Explorandin zu den bisherigen Therapien hielt der Gutachter Folgendes fest: "Die Versicherte habe noch nie Psychotherapie gemacht. Seit einem Jahr befinde sie sich nun bei Dr. L._______ in M._______ in Behandlung. Die Sitzungen würden zweimal monatlich stattfinden für ein Gespräch von je einer Stunde Dauer. Die Explorandin erklärt, dass die Beziehung zu Dr. L._______ schwierig sei, da seine Frau ebenfalls Brustkrebs habe und an einem Rezidiv leide. Bezüglich des Themas Brustkrebs sei die Explorandin in der Beziehung zu Dr. L._______ völlig blockiert, sie könne nicht mit ihm darüber sprechen" (S. 8 f.). Bei den subjektiven Angaben zu den aktuellen Beschwerden führt der Gutachter aus, die Versicherte habe gleich zu Beginn der Untersuchung erwähnt, dass sie seit dem 17. Dezember 2007 in der Psychiatrischen Klinik in N._______ hospitalisiert sei (S. 5). In der Beurteilung wird unter anderem ausgeführt, es sei von einer reaktiven Depression im Rahmen einer Anpassungsstörung an die andauernden Schmerzen auszugehen. Es sei jedoch zu bemerken, dass aufgrund der diesbezüglich unpräzisen Angaben der Explorandin retrospektiv keine Angaben gemacht werden könnten über den Schweregrad der jeweiligen depressiven Verstimmungen. Zudem seien ihre Angaben nicht immer konsistent. So habe sie beispielsweise anlässlich der Exploration erklärt, seit der Operation im Jahr 2000 leide sie dauernd unter Suizidgedanken, zu einem anderen Zeitpunkt aber angegeben, aktuell habe sie keine Suizidgedanken mehr. Zusammenfassend hielt der Gutachter fest, aktuell lasse sich keine psychiatrische Krankheit mit Krankheitswert diagnostizieren. Die akzentuierten histrionischen Persönlichkeitszüge hätten keinen Einfluss auf die Arbeitsfähigkeit. Über die Dauer und die Intensität der im April 2006 (gemeint ist wohl April 2007) aufgetretenen reaktiven Depression könnten retrospektiv keine genauen Angaben gemacht werden. Die depressive Symptomatik, die nach Angaben der Versicherten zur Klinikeinweisung am 17. Dezember 2007 geführt hätte, habe sich bei der Untersuchung vom 4. Januar 2008 nicht objektivieren lassen. Diesbezüglich sei auch festzuhalten, dass in keinem anderen der vorliegenden Arztberichte, abgesehen von demjenigen der Klinik F._______, über eine depressive Symtomatik berichtet werde (S. 13).</w:t>
      </w:r>
    </w:p>
    <w:p>
      <w:r>
        <w:rPr>
          <w:b/>
        </w:rPr>
        <w:t>E. 4.3.4</w:t>
      </w:r>
    </w:p>
    <w:p>
      <w:r>
        <w:t>Angesichts dieser Ausführungen erstaunt, dass der Gutachter weder mit dem behandelnden Psychiater Rücksprache nahm noch - allenfalls über die IV-Stelle - einen Verlaufsbericht anforderte. Nicht nachvollziehbar ist auch, dass ein psychiatrisches Gutachten in einem Zeitpunkt erstellt wird, in welchem die Explorandin in einer psychiatrischen Klinik hospitalisiert ist, ohne dass irgendwelche - objektiv fachliche - Angaben über die Umstände des Klinikeintrittes, die Eintrittsdiagnose sowie die erhobenen Befunde und die Behandlung vorliegen bzw. eingeholt werden. Die Kenntnis der Vorakten ist insbesondere für die Beurteilung des Verlaufs wichtig; Auskünfte des behandelnden Psychiaters können dem Gutachter allenfalls Informationen vermitteln, welche im Rahmen einer einmaligen Untersuchung nicht erhoben werden können, bspw. über die Persönlichkeit oder die Compliance der Explorandin (vgl. Leitlinien der Schweizerischen Gesellschaft für Versicherungspsychiatrie für die Begutachtung psychischer Störungen, in: Schweizerische Ärztezeitung Nr. 20 2004, S. 1050 f.). Nach der Rechtsprechung muss deshalb eine Expertise, soll sie beweiskräftig sein (vgl. E. 3.4 hiervor), in Kenntnis der Vorakten erstellt werden. Auch die Anforderung, dass die Beurteilung der medizinischen Situation nachvollziehbar dargelegt und die Schlussfolgerungen begründet werden, setzt voraus, dass Berichte behandelnder Ärztinnen und Ärzte vorliegen, soll sich doch der Gutachter mit allenfalls abweichenden Einschätzungen auseinander setzen (vgl. bspw. Urteil EVG I 536/04 vom 10. Dezember 2004 E. 3.2).</w:t>
      </w:r>
    </w:p>
    <w:p>
      <w:r>
        <w:rPr>
          <w:b/>
        </w:rPr>
        <w:t>E. 4.4</w:t>
      </w:r>
    </w:p>
    <w:p>
      <w:r>
        <w:t>Das psychiatrische Gutachten vom 5. Januar 2008 erfüllt demnach die Anforderungen an eine beweiskräftige Expertise nicht. Aufgrund der Akten lässt sich nicht - mit dem erforderlichen Beweisgrad der überwiegenden Wahrscheinlichkeit - feststellen, ob und gegebenenfalls in welchem Umfang die Arbeitsfähigkeit der Beschwerdeführerin aufgrund einer psychischen Störung beeinträchtigt wird. Die Sache ist daher an die Vorinstanz zurückzuweisen, damit sie - in Zusammenarbeit mit der IV-Stelle Basel - die ergänzenden Abklärungen vornehme und anschliessend über den Rentenanspruch neu verfüge. In diesem Sinne ist die Beschwerde gutzuheissen.</w:t>
      </w:r>
    </w:p>
    <w:p>
      <w:r>
        <w:rPr>
          <w:b/>
        </w:rPr>
        <w:t>E. 5</w:t>
      </w:r>
    </w:p>
    <w:p>
      <w:r>
        <w:t>Zu prüfen bleibt, ob der Entscheid über die Wiederherstellung der aufschiebenden Wirkung vom 22. August 2008 zu ändern ist, was während des hängigen Beschwerdeverfahrens grundsätzlich jederzeit zulässig ist (vgl. HANSJÖRG SEILER, in: Bernhard Waldmann/Philippe Weissenberger [Hrsg.], Praxiskommentar VwVG, Zürich 2009, Art. 55 N. 139 und 155).</w:t>
      </w:r>
    </w:p>
    <w:p>
      <w:r>
        <w:rPr>
          <w:b/>
        </w:rPr>
        <w:t>E. 5.1</w:t>
      </w:r>
    </w:p>
    <w:p>
      <w:r>
        <w:t>Gemäss Art. 97 des Bundesgesetzes vom 20. Dezember 1946 über die Alters- und Hinterlassenenversicherung (AHVG, SR 831.10) in Verbindung mit Art. 66 IVG kann die IV-Stelle in ihrer Verfügung einer allfälligen Beschwerde die aufschiebende Wirkung - abweichend von Art. 55 Abs. 2 VwVG - auch entziehen, wenn die Verfügung auf eine Geldleistung gerichtet ist; im Übrigen gilt Art. 55 Abs. 2-4 VwVG.</w:t>
      </w:r>
    </w:p>
    <w:p>
      <w:r>
        <w:rPr>
          <w:b/>
        </w:rPr>
        <w:t>E. 5.1.1</w:t>
      </w:r>
    </w:p>
    <w:p>
      <w:r>
        <w:t>Die Beschwerdeinstanz, ihr Vorsitzender oder der Instruktionsrichter kann die von der Vorinstanz entzogene aufschiebende Wirkung wiederherstellen; über ein Begehren um Wiederherstellung der aufschiebenden Wirkung ist ohne Verzug zu entscheiden (Art. 55 Abs. 3 VwVG). Wird die aufschiebende Wirkung willkürlich entzogen oder einem Begehren um Wiederherstellung der aufschiebenden Wirkung willkürlich nicht oder verspätet entsprochen, so haftet für den daraus erwachsenden Schaden die Körperschaft oder autonome Anstalt, in deren Namen die Behörde verfügt hat (Art. 55 Abs. 4 VwVG).</w:t>
      </w:r>
    </w:p>
    <w:p>
      <w:r>
        <w:rPr>
          <w:b/>
        </w:rPr>
        <w:t>E. 5.1.2</w:t>
      </w:r>
    </w:p>
    <w:p>
      <w:r>
        <w:t>Nach der Rechtsprechung dauert der mit der revisionsweise verfügten Herabsetzung oder Aufhebung einer Rente verbundene Entzug der aufschiebenden Wirkung der Beschwerde bei Rückweisung der Sache an die Verwaltung auch für den Zeitraum dieses Abklärungsverfahrens bis zum Erlass der neuen Verwaltungsverfügung an (BGE 129 V 370). Diese Praxis wird unter anderem damit begründet, dass eine Rückforderung von zu Unrecht bezogenen Rentenleistungen (vgl. Art. 25 ATSG) vielfach erschwert oder gar verunmöglicht würde (BGE 129 V 370 E. 4.3 mit Hinweisen). Gleichzeitig erschien es aus verwaltungsökonomischen Gründen nicht angebracht, nach einem Rückweisungsentscheid von den IV-Stellen eine neue Verfügung betreffend Sistierung der Rente - im Sinne einer vorsorglichen Massnahme - zu verlangen (vgl. BGE 129 V 370 E. 4.4).</w:t>
      </w:r>
    </w:p>
    <w:p>
      <w:r>
        <w:rPr>
          <w:b/>
        </w:rPr>
        <w:t>E. 5.1.3</w:t>
      </w:r>
    </w:p>
    <w:p>
      <w:r>
        <w:t>Die Praxis gemäss BGE 129 V 370 ändert jedoch nichts daran, dass bei einer revisionsweisen Herabsetzung oder Aufhebung einer Rente Art. 88bis Abs. 2 IVV (sowie Art. 88a Abs. 1 IVV) zu beachten ist (Urteil BGer 9C_149/2009 vom 14. Juli 2009 E. 4.4, publiziert in SVR 2009 IV Nr. 57). Nach Art. 88bis Abs. 2 Bst. a IVV erfolgt die Herabsetzung oder Aufhebung der Rente frühestens vom ersten Tag des zweiten der Zustellung der Verfügung folgenden Monats an. Massgebend ist dabei nicht die Verfügung, welche vom Gericht mit der Begründung aufgehoben wird, die Revisionsvoraussetzungen seien nicht rechtsgenüglich ausgewiesen (soeben zitiertes Urteil BGer 9C_149/2009 E. 4.4), sondern die nach dem Rückweisungsentscheid neu erlassene Verfügung (Urteil BGer 9C_646/2009 vom 13. Oktober 2009 E. 3.3).</w:t>
      </w:r>
    </w:p>
    <w:p>
      <w:r>
        <w:rPr>
          <w:b/>
        </w:rPr>
        <w:t>E. 5.1.4</w:t>
      </w:r>
    </w:p>
    <w:p>
      <w:r>
        <w:t>Nach der Rechtsprechung zu Art. 97 Abs. 2 AHVG und Art. 55 Abs. 1 VwVG ist es Sache der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(BGE 124 V 82 E. 6a).</w:t>
      </w:r>
    </w:p>
    <w:p>
      <w:r>
        <w:rPr>
          <w:b/>
        </w:rPr>
        <w:t>E. 5.2</w:t>
      </w:r>
    </w:p>
    <w:p>
      <w:r>
        <w:t>Die Vorinstanz hat in ihrer Verfügung vom 8. November 2005 einer allfälligen Einsprache die aufschiebende Wirkung entzogen (vgl. Art. 11 der Verordnung vom 11. September 2002 über den Allgemeinen Teil des Sozialversicherungsrechts [ATSV, SR 830.11]) und den Entzug der aufschiebenden Wirkung mit Einspracheentscheid vom 24. Janaur 2008 bestätigt. Mit Zwischenverfügung vom 22. August 2008 hat der Instruktionsrichter das Gesuch um Wiederherstellung der aufschiebenden Wirkung abgewiesen. Unter Berücksichtigung der in E. 5.1 dargelegten Grundsätze erscheint bei einer Rückweisung an die Vorinstanz zur ergänzenden Sachverhaltsfeststellung (im Rahmen eines Revisionsverfahrens) eine erneute Überprüfung angezeigt, ob der Entzug der aufschiebenden Wirkung für den Zeitraum des Abklärungsverfahrens bis zum Erlass der neuen Verwaltungsverfügung weiterhin andauern soll.</w:t>
      </w:r>
    </w:p>
    <w:p>
      <w:r>
        <w:rPr>
          <w:b/>
        </w:rPr>
        <w:t>E. 5.2.1</w:t>
      </w:r>
    </w:p>
    <w:p>
      <w:r>
        <w:t>Der Entscheid des Instruktionsrichters vom 22. August 2008 entsprach der Praxis, wonach das öffentliche Interesse an der Vermeidung von Rückforderungen von zu Unrecht geleisteten Renten in der Regel höher zu gewichten ist als das private Interesse an der weiteren Ausrichtung von möglicherweise unrechtmässigen Leistungen, zumal bei Renten - als Ersatzeinkommen - eine erhebliche Gefahr besteht, dass solche Forderungen uneinbringlich sind (vgl. etwa BGE 105 V 266 E. 3, Urteil EVG 406/01 vom 31. August 2001 E. 4b, Urteil BGer 8C_276/2007 vom 20. November 2007 E. 4.1 in Verbindung mit E. 3.1).</w:t>
      </w:r>
    </w:p>
    <w:p>
      <w:r>
        <w:rPr>
          <w:b/>
        </w:rPr>
        <w:t>E. 5.2.2</w:t>
      </w:r>
    </w:p>
    <w:p>
      <w:r>
        <w:t>Nach dem vorliegenden Rückweisungsurteil kann eine Herabsetzung oder Aufhebung der Rente der Beschwerdeführerin gemäss Art. 88bis Abs. 2 Bst. a IVV frühestens auf den ersten Tag des zweiten der Zustellung der - von der Verwaltung nach ergänzenden Abklärungen noch zu erlassenden - Verfügung folgenden Monats erfolgen. Vorbehalten bleibt eine allfällige Sanktion bei Verletzung der Mitwirkungspflichten (vgl. Art. 7b IVG). Bestehen - wie vorliegend - keine Hinweise dafür, dass die Versicherte Leistungen der Invalidenversicherung zu Unrecht bezieht, bzw. bestehen keine Zweifel, dass der Anspruch auf eine Invalidenrente im Zeitpunkt des Rückweisungsurteils noch besteht, entfällt das öffentliche Interesse an einem weiterdauernden Entzug der aufschiebenden Wirkung (vgl. auch Zwischenverfügung BVGer C-5983/2009 vom 11. Dezember 2009 E. 6.2). Weil der mit der (neuen) Verfügung angestrebte Zweck auch ohne weiterdauernden Suspensiveffekt erreicht werden kann, besteht kein schutzwürdiges Interesse an vorsorglichen Massnahmen (vgl. BGE 129 II 286 E. 3.2, siehe auch SEILER, a.a.O., Art. 55 N. 91). Ein weiteres Aufrechterhalten der aufschiebenden Wirkung lässt sich somit nicht rechtfertigen.</w:t>
      </w:r>
    </w:p>
    <w:p>
      <w:r>
        <w:rPr>
          <w:b/>
        </w:rPr>
        <w:t>E. 5.3</w:t>
      </w:r>
    </w:p>
    <w:p>
      <w:r>
        <w:t>Zusammenfassend ergibt sich, dass der Entzug der aufschiebenden Wirkung der Beschwerde mit dem vorliegenden Urteil dahinfällt und die der Beschwerdeführerin mit Verfügung vom 25. Juli 2001 bzw. vom 15. November 2001 zugesprochene Invalidenrente weiterhin auszurichten ist.</w:t>
      </w:r>
    </w:p>
    <w:p>
      <w:r>
        <w:rPr>
          <w:b/>
        </w:rPr>
        <w:t>E. 6</w:t>
      </w:r>
    </w:p>
    <w:p>
      <w:r>
        <w:t>Bei diesem Ergebnis ist das Gesuch um Gewährung der unentgeltlichen Rechtspflege gegenstandslos geworden. Den Vorinstanzen werden keine Verfahrenskosten auferlegt (Art. 63 Abs. 2 VwVG), weshalb keine Verfahrenskosten zu erheben sind (vgl. Art. 63 Abs. 1 VwVG). Die Beschwerdeführerin hat gemäss Art. 64 Abs. 1 VwVG in Verbindung mit Art. 7 ff.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(vgl. Art. 14 Abs. 2 VGKE). Unter Berücksichtigung des gebotenen und aktenkundigen Aufwandes erscheint eine Entschädigung von pauschal Fr. 2'400.-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