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C-1284/2008 vom 30. März 2010</w:t>
      </w:r>
    </w:p>
    <w:p>
      <w:r>
        <w:t>Bundesverwaltungsgericht, 2010-03-30, IT</w:t>
      </w:r>
    </w:p>
    <w:p>
      <w:r>
        <w:rPr>
          <w:b/>
        </w:rPr>
        <w:t xml:space="preserve">Quelle: </w:t>
      </w:r>
      <w:r>
        <w:t>https://mcp.opencaselaw.ch/entscheid/bvger_C-1284_2008</w:t>
      </w:r>
    </w:p>
    <w:p>
      <w:r>
        <w:t>FR: TAF C-1284/2008 du 30 mars 2010</w:t>
      </w:r>
    </w:p>
    <w:p>
      <w:r>
        <w:t>IT: TAF C-1284/2008 del 30 marzo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la risoluzione del caso di specie, l'applicazione delle nuove norme della 5a revisione della LAI per il periodo dal 1° al 23 gennaio 2008 (data della decisione impugnata) non ha alcuna incidenza sull'esito della causa. Pertanto, e salvo indicazione contraria, di seguito è fatto riferimento alle norme in vigore fino al 31 dicembre 2007.</w:t>
      </w:r>
    </w:p>
    <w:p>
      <w:r>
        <w:rPr>
          <w:b/>
        </w:rPr>
        <w:t>E. 3.3</w:t>
      </w:r>
    </w:p>
    <w:p>
      <w:r>
        <w:t>Il ricorrente, come già menzionato, ha presentato la richiesta di rendita il 20 dicembre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20 dicembre 2004 (ossia 12 mesi precedenti la presentazione della domanda), oppure se un diritto alla rendita sia sorto tra tale data e il 23 gennaio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ipertensione arteriosa e diabete mellito non insulino-dipendente in soggetto con ipotiroidismo ed ipoparatiroidismo chirurgico, iniziale coxartrosi bilaterale in rachiartrosi a modesto impegno funzionale senza radicolopatie, disturbo ansioso depressivo in trattamento farmacologico e sindrome vertiginosa centrale a probabile genesi microvascolare (cfr. perizia medica dettagliata E 213 del 16 ottobre 2007; doc. 89) nonché di stato dopo asportazione di polipi benigni al colon (doc. 24 e 50), neuropatia diabetica con disturbo dello svuotamento intestinale ed urinario (doc. 42), ipercolesterolemia (doc. 51) ed ipoacusia mista bilaterale (doc. 76).</w:t>
      </w:r>
    </w:p>
    <w:p>
      <w:r>
        <w:rPr>
          <w:b/>
        </w:rPr>
        <w:t>E. 9.2</w:t>
      </w:r>
    </w:p>
    <w:p>
      <w:r>
        <w:t>Si tratta di affezioni di carattere labile, ossia suscettibili di migliorare o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particolare, da giugno a settembre del 2003 è stato alle dipendenze dell'B._______ come portiere di notte, in ragione di 40 ore alla settimana. Ha interrotto il lavoro l'11 settembre 2003 (doc. 14). Certo, ci si può chiedere se sia corretta la scelta operata dall'autorità inferiore di considerare il lavoro di portiere d'albergo quale attività precedentemente svolta dal ricorrente per la determinazione dell'invalidità. Detta scelta può comunque essere tutelata dal momento che per quanto emerge dalle carte processuali il ricorrente aveva interrotto il lavoro svolto in Svizzera già nel settembre del 1997 (doc. 6), che secondo un certificato medico del 1° settembre 1997 tale interruzione era dovuta al fatto che già allora - per motivi di salute - non avrebbe più potuto avere un rendimento soddisfacente nell'attività esercitata (doc. 22 e 23), che il datore di lavoro presso il quale aveva lavorato in Svizzera dal 1974 al 1997 ha indicato nel gennaio del 2007 che nonostante le ricerche effettuate in archivio non era in grado di fornire indicazioni concernenti il ricorrente (doc. 12) e, infine, che l'insorgente non appare avere ripreso in Italia l'attività svolta in Svizzera fino al settembre del 1997.</w:t>
      </w:r>
    </w:p>
    <w:p>
      <w:r>
        <w:rPr>
          <w:b/>
        </w:rPr>
        <w:t>E. 10.3</w:t>
      </w:r>
    </w:p>
    <w:p>
      <w:r>
        <w:t>Secondo i documenti medici agli atti - in particolare i rapporti della dott.ssa E._______, medico dell'UAIE, nonché le perizie E 213 del 21 marzo 2006 e del 16 ottobre 2007 - il ricorrente è affetto da vertigini centrali di origine microvascolare (rapporto del 28 giugno 2007), vertigini su stato dopo disfunzione vestibolare bilaterale predominante a sinistra (rapporto del 5 febbraio 1993), diabete tipo II con disturbo dello svuotamento intestinale ed urinario con neuropatia diabetica del sistema nervoso autonomo (rapporto del 18 febbraio 2006), depressione maggiore di grado medio e stato ansioso in trattamento ed in cura da gennaio del 2006, stato dopo strumectomia per gozzo multinodulare tossico il 13.02.1980, ipotiroidismo, ipoparatiroidismo, ipercolesterolemia, ipertensione arteriosa, ciste aracnoidea temporale, stato dopo asportazione di polipi benigni al colon, spondiloartrosi lombare, coxartrosi bilaterale da discreta a moderata, cervicoartrosi nonché ipoacusia mista bilaterale. Il medico dell'UAIE ha poi evidenziato che il ricorrente può esercitare esclusivamente lavori leggeri compatibili con le seguenti specifiche limitazioni funzionali (cfr. doc. 84 pag. 3): lavoro da effettuarsi prevalentemente in posizione seduta, con cambiamento della posizione medesima, sollevamento di pesi non superiore ai 2 kg, movimento limitato, al riparo da freddo, caldo, umidità ed intemperie, senza necessità di sforzi e senza attività con rischio di ferirsi, con pause supplementari alfine di una corretta evacuazione vescicale e fecale rispettivamente di un recupero dai sintomi delle vertigini. Riferita alla precedente attività di portiere d'albergo vi è motivo di chiedersi se sia ancora sfruttabile, conto tenuto di una situazione equilibrata del mercato del lavoro (art. 16 LPGA), la residua capacità lavorativa medico-teorica dell'insorgente, sia essa del 50% (come determinata dal medico dell'UAIE) o del 33% (come ritenuto nelle perizie E 213).</w:t>
      </w:r>
    </w:p>
    <w:p>
      <w:r>
        <w:rPr>
          <w:b/>
        </w:rPr>
        <w:t>E. 10.3.1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10.3.2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10.3.3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10.3.4</w:t>
      </w:r>
    </w:p>
    <w:p>
      <w:r>
        <w:t>Quanto all'esigibilità e alla possibilità per l'insorgente di esercitare una "nuova" attività in un mercato equilibrato del lavoro, questo Tribunale osserva che il medesimo, nato il (...), aveva 59 anni e 9 mesi nel momento in cui è nato - nel settembre del 2005 - il diritto ad una rendita dell'assicurazione svizzera per l'invalidità, momento in cui è, di principio, opportuno piazzarsi per determinare, in questo contesto, l'esigibilità di un cambiamento d'attività (v. sentenze del Tribunale federale 9C_612/2007 del 14 luglio 2008 consid. 5.2, I 761/04 del 17 agosto 2004 consid. 3.3.1 e I 462/02 del 26 maggio 2003 consid. 3.2). Aveva altresì 61 anni ed un mese al momento della pronuncia della decisione querelata. Ciò premesso, si impone un esame globale ed approfondito della fattispecie secondo la menzionata giurisprudenza. A prescindere dal fatto se le patologie di cui è affetto l'insorgente giustifichino un'incapacità lavorativa del 50%, come postulato dal medico dell'UAIE, o piuttosto del 67%, come indicato nelle due perizie particolareggiate E 213, conto tenuto del genere di attività connesse con il lavoro di portiere d'albergo, dell'età del ricorrente, del fatto che può lavorare al massimo al 50%, del fatto che l'attività di portiere già costituisce per il ricorrente un lavoro sostitutivo, che egli non dispone di alcuna qualifica per lo stesso, che le limitazione funzionali indicate dal medico dell'UAIE sono di grande ostacolo nell'esercizio di detta attività anche nell'ottica dello sfruttamento della residua capacità lavorativa medico-teorica (sia essa, come più volte accennato, del 50% o del 33%), che un datore di lavoro (in casu un albergatore) dovrebbe di fatto prevedere per l'insorgente un lavoro non reperibile abitualmente in un mercato del lavoro equilibrato (dunque un lavoro con caratteristiche ad hoc appositamente per il ricorrente), questo Tribunale ritiene irrealistico che il ricorrente possa mettere a profitto la sua residua capacità lavorativa medico-teorica quale portiere d'albergo.</w:t>
      </w:r>
    </w:p>
    <w:p>
      <w:r>
        <w:rPr>
          <w:b/>
        </w:rPr>
        <w:t>E. 10.3.5</w:t>
      </w:r>
    </w:p>
    <w:p>
      <w:r>
        <w:t>Peraltro, e quand'anche si volesse, per denegata ipotesi, ritenere realistica la ripresa per il ricorrente della precedente attività di portiere d'albergo, bisognerebbe allora determinare quale sia realmente l'incapacità lavorativa dal profilo medico-teorico. La dott.ssa E._______, medico dell'UAIE, l'ha fissata nel 50%, mentre i medici che hanno effettuato le perizie particolareggiate E 213 l'hanno entrambi quantificata nel 67%. Questa Corte, conto tenuto dell'insieme delle circostanze del caso di specie, ritiene quest'ultima valutazione, effettuata altresì dopo avere visitato personalmente l'assicurato, più confacente alle affezioni oggettive e alle limitazioni funzionali del ricorrente - come messe in evidenza anche dal medico dell'UAIE nei suoi diversi rapporti - in relazione alla precedente attività svolta di portiere d'albergo.</w:t>
      </w:r>
    </w:p>
    <w:p>
      <w:r>
        <w:rPr>
          <w:b/>
        </w:rPr>
        <w:t>E. 10.3.6</w:t>
      </w:r>
    </w:p>
    <w:p>
      <w:r>
        <w:t>Inoltre, e quand'anche si volesse, addirittura, privilegiare nondimeno un'incapacità lavorativa dell'insorgente di solamente il 50% nella precedente attività di portiere d'albergo, bisognerebbe allora operare secondo questa Corte, a titolo del tutto eccezionale, una riduzione supplementare del 20% almeno, secondo lo spirito della giurisprudenza di cui a DTF 126 V 75, e ciò nonostante che di principio tale riduzione vada operata esclusivamente sui salari deter-minati sulla base delle apposite tabelle (cfr. sentenza del Tribunale federale 9C_129/2008 del 7 agosto 2008 consid. 3.3.1). In effetti, per il ricorrente il precedente lavoro di portiere d'albergo costituisce di fatto già un'attività sostitutiva esercitata per tempo relativamente contenuto e senza formazione specifica (v. atto del ricorrente del 17 dicembre 2009; doc. TAF 26). Bisognerebbe altresì tenere conto in modo adeguato dell'età avanzata del ricorrente, del fatto che potrebbe svolgere il lavoro di portiere solo a tempo parziale e che le limitazioni funzionali incontestabilmente presenti sono di natura particolarmente incisiva per poter ancora sfruttare integralmente la residua capacità lavorativa medico-teorica nella professione di portiere d'albergo. In siffatte circostanze, anche una riduzione del salario, non tabellare, di almeno il 20% non potrebbe essere considerato come una violazione del diritto federale rispettivamente come un eccesso o abuso del potere d'apprezzamento (v. sulla questione la sentenza del Tribunale federale 9C_734/2009 del 6 ottobre 2009 consid. 2.2).</w:t>
      </w:r>
    </w:p>
    <w:p>
      <w:r>
        <w:rPr>
          <w:b/>
        </w:rPr>
        <w:t>E. 10.3.7</w:t>
      </w:r>
    </w:p>
    <w:p>
      <w:r>
        <w:t>In conclusione, e quand'anche per denegata ipotesi si volesse ancora considerare esigibile in un mercato del lavoro equilibrato l'esercizio della precedente di portiere d'albergo, l'incapacità lavorativa medico-teorica del ricorrente dovrebbe essere fissata al 67% o allora al 50% ma con una riduzione ulteriore di almeno il 20%. In quest'ultimo caso, il meno favorevole all'insorgente, il grado d'invalidità sarebbe comunque del 60% almeno.</w:t>
      </w:r>
    </w:p>
    <w:p>
      <w:r>
        <w:rPr>
          <w:b/>
        </w:rPr>
        <w:t>E. 11</w:t>
      </w:r>
    </w:p>
    <w:p>
      <w:r>
        <w:t>Resta da determinare se l'insorgente possa ancora sfruttare, in un mercato del lavoro equilibrato, una residua capacità lavorativa in attività sostitutive più adeguate al suo stato di salute e quale sia in tale ottica il suo grado d'invalidità.</w:t>
      </w:r>
    </w:p>
    <w:p>
      <w:r>
        <w:rPr>
          <w:b/>
        </w:rPr>
        <w:t>E. 11.1</w:t>
      </w:r>
    </w:p>
    <w:p>
      <w:r>
        <w:t>Il medico dell'UAIE ha considerato che in una siffatta attività l'incapacità lavorativa medico-teorica dell'insorgente è del 30%. Nella perizia medica dettagliata E 213 del 16 ottobre 2007 detta incapacità è stata fissata al 67% per qualsiasi attività, dunque anche per un'attività sostitutiva meglio adattata alle condizioni di salute del ricorrente. Questa Corte ritiene di poter condividere, su questo punto, la valutazione del medico dell'UAIE. In effetti, né nella menzionata perizia E 213 né in altri rapporti medici di data anteriore alla decisione impugnata (o anche di data posteriore ma contenenti elementi per un giudizio retrospettivo), sono dati rilevare impedimenti o limitazioni che possano indurre questa Corte a scostarsi dall'apprezzamento, convincente e fondato su sufficiente e idonea documentazione, del medico dell'UAIE. In quest'ottica il ricorrente si limita ad asserire, ma non corrobora con idonea documentazione o argomentazioni, un'incapacità lavorativa maggiore anche per dette attività. Pure i documenti medici dell'aprile 2003, prodotti con scritto del 16 marzo 2010 (doc. TAF 29), fanno certo stato di un infortunio sul lavoro con conseguente inabilità del 100%, ma trattasi d'inabilità di breve durata, dal 24 aprile al 2 maggio 2003, che non è suscettibile di dimostrare nell'esercizio di attività di sostituzione un'incapacità lavorativa duratura maggiore di quella ritenuta dal medico dell'UAIE. Occorre altresì rilevare che né l'invalidità ritenuta in Italia né la difficoltà a trovare un lavoro sostitutivo in detto Paese sono elementi suscettibili di giustificare un diverso apprezzamento.</w:t>
      </w:r>
    </w:p>
    <w:p>
      <w:r>
        <w:rPr>
          <w:b/>
        </w:rPr>
        <w:t>E. 11.2</w:t>
      </w:r>
    </w:p>
    <w:p>
      <w:r>
        <w:t>Peraltro, considerato che il ricorrente può svolgere - secondo l'opinione del medico dell'UAIE interpellato e che si è fondato su documentazione sufficiente per potere fondare un giudizio convincente in merito - un'attività sostitutiva al 70%, ritenuto segnatamente il genere d'attività sostitutive proposte all'insorgente, segnatamente attività d'ufficio (v. in dettaglio il doc. 84.1), e la natura delle affezioni in relazione a dette attività, un adattamento del posto di lavoro alle condizioni di salute del ricorrente non risulta altresì necessario o è di semplice attuazione. In altri termini, all'insorgente si presenta un ventaglio di professioni possibili (e sufficientemente specificate) nei settori dell'industria e dei servizi, con mansioni semplici e ripetitive, che non richiedono necessariamente la messa in atto di particolari misure di reintegrazione professionale. Il ricorrente non ha altresì fornito elementi precisi ed oggettivi suscettibili di giustificare l'inesigibilità delle attività sostitutive proposte dall'autorità inferiore. Infine, va rilevato che un eventuale rapporto di lavoro avrebbe potuto proseguire per circa 5 anni (dal momento della nascita del diritto ad una rendita) rispettivamente per quasi 4 anni (dalla data della decisione impugnata) fino all'età di pensionamento secondo il diritto svizzero. Da quanto esposto, discende che si può ragionevolmente esigere dal ricorrente che abbia a mettere a profitto la sua residua capacità lavorativa nella misura del 70% in attività leggere adattate su un mercato del lavoro equilibrato.</w:t>
      </w:r>
    </w:p>
    <w:p>
      <w:r>
        <w:rPr>
          <w:b/>
        </w:rPr>
        <w:t>E. 12</w:t>
      </w:r>
    </w:p>
    <w:p>
      <w:r>
        <w:t>Infine, occorre esaminare la conformità del tasso d'invalidità calcolato dall'autorità inferiore con riferimento all'esercizio di un'attività sostituiva leggera adeguata allo stato di salute dell'insorgente.</w:t>
      </w:r>
    </w:p>
    <w:p>
      <w:r>
        <w:rPr>
          <w:b/>
        </w:rPr>
        <w:t>E. 12.1</w:t>
      </w:r>
    </w:p>
    <w:p>
      <w:r>
        <w:t>Questo Tribunale osserva, con riferimento al calcolo effettuato dall'autorità inferiore secondo le indicazioni dell'estratto conto dell'INPS fornito dal ricorrente medesimo (doc. 10 e doc. TAF 28) e sulla base dei menzionati dati statistici del 2005 per la determinazione del tasso d'invalidità, che l'UAIE ha considerato quale reddito da valido quello conseguito dal ricorrente nel 2005 in Italia come portiere d'albergo, ossia Euro 1'879.28 mensili, ed ha ritenuto quale reddito da invalido quello ottenibile in attività di tipo leggero, ossia Euro 1'305.51 mensili, secondo le basi di calcolo di cui al documento 85, peraltro trasmesso all'insorgente da questo Tribunale il 30 aprile 2008 (doc. TAF 4), basi di calcolo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Detto Ufficio ha poi effettuato una diminuzione del 30% a causa del fatto che l'insorgente poteva svolgere un'attività sostitutiva solo nella misura del 70%. Ne risulta dunque un reddito da invalido di Euro 731.09. Dal confronto fra il reddito da valido di Euro 1'879.28 e quello da invalido di Euro 731.09 consegue la determinazione di un grado d'invalidità del 61%. Il calcolo della perdita di guadagno è stato indicato come segue : [(1'879.28 - 731.09) x 100] : 1'879.28 = 61,10% (doc. 85).</w:t>
      </w:r>
    </w:p>
    <w:p>
      <w:r>
        <w:rPr>
          <w:b/>
        </w:rPr>
        <w:t>E. 12.2</w:t>
      </w:r>
    </w:p>
    <w:p>
      <w:r>
        <w:t>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13</w:t>
      </w:r>
    </w:p>
    <w:p>
      <w:r>
        <w:t>Per conseguenza, il ricorso deve essere parzialmente accolto e la decisione impugnata riformata nel senso che a partire dal 1° settembre 2005 il ricorrente ha diritto a tre quarti di rendita dell'assicurazione svizzera per l'invalidità. Gli atti di causa sono pertanto rinviati all'autorità inferiore affinché la stessa proceda al calcolo delle prestazioni da versare, anche retroattivamente, al ricorrente.</w:t>
      </w:r>
    </w:p>
    <w:p>
      <w:r>
        <w:rPr>
          <w:b/>
        </w:rPr>
        <w:t>E. 14.1</w:t>
      </w:r>
    </w:p>
    <w:p>
      <w:r>
        <w:t>Visto l'esito della procedura, non sono prelevate delle spese processuali (art. 63 PA nonché art. 6 lett. b del regolamento sulle tasse e sulle spese ripetibili nelle cause dinanzi al Tribunale amministrativo federale del 21 febbraio 2008 [TS-TAF, RS 173.320.2]). L'anticipo spese di fr. 300.--, versato il 26 giugno 2008, è restituito all'insorgente.</w:t>
      </w:r>
    </w:p>
    <w:p>
      <w:r>
        <w:rPr>
          <w:b/>
        </w:rPr>
        <w:t>E. 14.2</w:t>
      </w:r>
    </w:p>
    <w:p>
      <w:r>
        <w:t>Al ricorrente, che peraltro è parzialmente vincente in causa, spetta altresì un'indennità per spese ripetibili della sede federale (art. 64 PA in combinazione con l'art. 7 cpv. 1 e 2 TS-TAF a contrario). La stessa, in assenza di una nota dettagliata, è fissata d'ufficio (art. 14 cpv. 2 TS-TAF) in fr. 500.--,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