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C-1283/2014 vom 21. Oktober 2016</w:t>
      </w:r>
    </w:p>
    <w:p>
      <w:r>
        <w:t>Bundesverwaltungsgericht, 2016-10-21, DE</w:t>
      </w:r>
    </w:p>
    <w:p>
      <w:r>
        <w:rPr>
          <w:b/>
        </w:rPr>
        <w:t xml:space="preserve">Quelle: </w:t>
      </w:r>
      <w:r>
        <w:t>https://mcp.opencaselaw.ch/entscheid/bvger_C-1283_2014</w:t>
      </w:r>
    </w:p>
    <w:p>
      <w:r>
        <w:t>FR: TAF C-1283/2014 du 21 octobre 2016</w:t>
      </w:r>
    </w:p>
    <w:p>
      <w:r>
        <w:t>IT: TAF C-1283/2014 del 21 ottobre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140 V 213 E. 4).</w:t>
      </w:r>
    </w:p>
    <w:p>
      <w:r>
        <w:rPr>
          <w:b/>
        </w:rPr>
        <w:t>E. 1.3</w:t>
      </w:r>
    </w:p>
    <w:p>
      <w:r>
        <w:t>Die Beschwerde wurde frist- und formgerecht eingereicht (vgl. Art. 22a in Verbindung mit Art. 60 ATSG und Art. 50 Abs. 1 und 52 Abs. 1 VwVG; vgl. auch B-act. 8). Als Adressat der angefochtenen Nichteintretensverfügung vom 7. Februar 2014 (act. 122) ist der Beschwerdeführer besonders berührt und hat ein schutzwürdiges Interesse an deren Aufhebung oder Änderung (vgl. Art. 48 Abs. 1 VwVG). Nachdem der Kostenvorschuss fristgerecht geleistet worden ist, ergibt sich zusammenfassend, dass sämtliche Prozessvoraussetzungen erfüllt sind. Auf die Beschwerde ist daher grundsätzlich einzutreten (vgl. E. 1.4.2 hiernach).</w:t>
      </w:r>
    </w:p>
    <w:p>
      <w:r>
        <w:rPr>
          <w:b/>
        </w:rPr>
        <w:t>E. 1.4</w:t>
      </w:r>
    </w:p>
    <w:p>
      <w:r>
        <w:t>Anfechtungsobjekt bildet die Nichteintretensverfügung der Vorinstanz vom 7. Februar 2014. Mit Blick auf das Rechtsbegehren des Beschwerdeführers, es sei diese Verfügung aufzuheben, ist streitig und zu prüfen, ob diese zu Recht auf die Neuanmeldung (vgl. act. 91 und 120) vom 3. August 2012 (act. 77) nicht eingetreten ist.</w:t>
      </w:r>
    </w:p>
    <w:p>
      <w:r>
        <w:rPr>
          <w:b/>
        </w:rPr>
        <w:t>E. 1.4.1</w:t>
      </w:r>
    </w:p>
    <w:p>
      <w:r>
        <w:t>Hinsichtlich der rückwirkend beantragten IV-Rente und die eventualiter beantragte erneute Abklärung ist zum einen festzuhalten, dass der mit der angefochtenen Verfügung umschriebene Anfechtungsgegenstand nicht nur den Ausgangspunkt, sondern auch den Rahmen und die Begrenzung des Streitgegenstandes des Verfahrens bildet. Über diejenigen Punkte, welche von der Vorinstanz nicht verfügungsweise entschieden wurden, kann das Bundesverwaltungsgericht daher grundsätzlich nicht urteilen (vgl. BGE 131 V 164 E. 2.1 mit Hinweisen). Nicht Gegenstand des vorliegenden Beschwerdeverfahrens ist somit die Frage, ob und in welchem Umfang der Beschwerdeführer Anspruch auf eine IV-Rente hat resp. weiter medizinisch zu begutachten ist; darüber wird die Vorinstanz im Rahmen der materiellen Prüfung der Neuanmeldung im Verwaltungsverfahren zu befinden haben. Soweit der Beschwerdeführer im vorliegenden Beschwerdeverfahren eine IV-Rente sowie - eventualiter - weitere medizinische Abklärungen beantragt hat, kann darauf nach dem Dargelegten unter Hinweis auf das diesbezüglich fehlende Anfechtungsobjekt nicht eingetreten werden.</w:t>
      </w:r>
    </w:p>
    <w:p>
      <w:r>
        <w:rPr>
          <w:b/>
        </w:rPr>
        <w:t>E. 1.4.2</w:t>
      </w:r>
    </w:p>
    <w:p>
      <w:r>
        <w:t>Mit Schreiben vom 17. Oktober 2012 teilte die Vorinstanz dem Beschwerdeführer mit, dass die Verfügung vom 8. Juni 2012 nicht wiedererwogen werde (act. 91). Vorliegend kann offengelassen werden, ob die Mitteilung der Vorinstanz einem Nichteintreten auf das Wiedererwägungsgesuch welches gemäss BGE 133 V 50 E. 4.2.1 nicht anfechtbar wäre oder einer Abweisung gleichkommt. Selbst wenn die Vorinstanz das Schreiben des Rechtsvertreters vom 3. August 2012 (act. 77) in Anwendung von Art. 49 Abs. 1 ATSG mit einer anfechtbaren Verfügung hätte erledigen müssen, wäre darauf im vorliegenden Beschwerdeverfahren nicht mehr zurückzukommen. Denn der rechtskundig vertretene Beschwerdeführer hat weder eine anfechtbare Verfügung verlangt noch anderweitig gegenüber der Vor-instanz zum Ausdruck gebracht, dass er mit der Mitteilung vom 17. Oktober 2012, wonach die Verfügung vom 8. Juni 2012 nicht in Wiedererwägung gezogen werde, nicht einverstanden sei. Daher entfaltete die Mitteilung vom 17. Oktober 2012 in gleicher Weise Rechtswirkungen, wie wenn sie formrichtig verfügt worden wäre (vgl. BGE 134 V 145 E. 4 und 5) und gilt damit als in Rechtskraft erwachsen. Im vorliegenden Beschwerdeverfahren ist daher ausschliesslich das am 7. Februar 2014 verfügte Nichteintreten der Vorinstanz betreffend das Neuanmeldungsgesuch des Beschwerdeführers vom 3. August 2012 zu beurteilen. Soweit die Begehren des Beschwerdeführers weitergehen, ist darauf nicht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serbischer Staatsangehöriger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7. Februar 2014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w:t>
      </w:r>
    </w:p>
    <w:p>
      <w:r>
        <w:rPr>
          <w:b/>
        </w:rPr>
        <w:t>E. 2.4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2.5</w:t>
      </w:r>
    </w:p>
    <w:p>
      <w:r>
        <w:t>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3</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8. Juni 2012 (Datum der letzten rechtskräftigen Verfügung, welcher eine materielle Beurteilung des Rentenanspruchs zugrunde lag; act. 73) und der 7. Februar 2014 (Datum der angefochtenen Nichteintretensverfügung).</w:t>
      </w:r>
    </w:p>
    <w:p>
      <w:r>
        <w:rPr>
          <w:b/>
        </w:rPr>
        <w:t>E. 3.1</w:t>
      </w:r>
    </w:p>
    <w:p>
      <w:r>
        <w:t>Im Rahmen des Erlasses der Verfügung vom 8. Juni 2012 dienten der Vor-instanz als medizinische Entscheidbasis insbesondere die Berichte von Dr. med. B._______ vom 17. März und 27. April 2011 (act. 51 und 54) sowie vom 17. Januar und 15. Februar 2012 (act. 70).</w:t>
      </w:r>
    </w:p>
    <w:p>
      <w:r>
        <w:rPr>
          <w:b/>
        </w:rPr>
        <w:t>E. 3.1.1</w:t>
      </w:r>
    </w:p>
    <w:p>
      <w:r>
        <w:t>Am 17. März und 27. April 2011 erwähnte Dr. med. B._______ gestützt auf die ausländischen medizinischen Akten als Hauptdiagnose eine ischämische Herzkrankheit (ICD-10: I25.9) sowie eine Angina pectoris (ICD-10: F20.9). Unter dem Titel "Diagnosen mit Auswirkungen auf die Arbeitsfähigkeit" erwähnte sie weiter eine Koronarographie am 29. August 2006 (2 Stents in der rechten Koronararterie, Revascularisation CX ohne Erfolg) sowie einen Status nach einem Herzinfarkt ("IMA antéro-septal") am 16. März 2006. Ohne Auswirkungen auf die Arbeitsfähigkeit listete sie Übergewicht, eine Arthritis urica sowie eine arterielle Hypertonie (Bluthochdruck) auf. Sie attestierte dem Versicherten in der angestammten Tätigkeit eine 50%ige Arbeitsfähigkeit und in einer leidensadaptierten Tätigkeit eine volle Arbeits- resp. Leistungsfähigkeit seit 2006. Am 17. Januar 2012 hielt Dr. med. B._______ dafür, dass die Berichte des Kardiologen Dr. med. E._______ von 2007 und des Neuro-Psychiaters Dr. F._______ vom 7. September 2009 ihre früheren Stellungnahmen nicht zu ändern vermöchten. Schliesslich vertrat sie auch am 15. Februar 2012 dieselbe Ansicht.</w:t>
      </w:r>
    </w:p>
    <w:p>
      <w:r>
        <w:rPr>
          <w:b/>
        </w:rPr>
        <w:t>E. 3.1.2</w:t>
      </w:r>
    </w:p>
    <w:p>
      <w:r>
        <w:t>Nebst der oben erwähnten Herz-Kreislaufproblematik wurden ärztlicherseits auch eine Hyperlypoproteinaemia Ib und IIb (act. 35, 36, 40), eine Insuffizienz aortae-faible (act. 42), ein dolor precordialis (act. 49), Gicht (act. 66) sowie eine mittelgradige depressive Episode (ICD-10: F32.1; act. 67 S. 5) diagnostiziert.</w:t>
      </w:r>
    </w:p>
    <w:p>
      <w:r>
        <w:rPr>
          <w:b/>
        </w:rPr>
        <w:t>E. 3.2</w:t>
      </w:r>
    </w:p>
    <w:p>
      <w:r>
        <w:t>Im Zusammenhang mit der angefochtenen Nichteintretensverfügung vom 7. Februar 2014 stützte sich die Vorinstanz in erster Linie auf die Berichterstattung der Dres. med. B._______, C._______ und D._______ vom 11. Oktober 2012, 17. September 2013 und 18. Januar 2014 (act. 90, 98 und 121).</w:t>
      </w:r>
    </w:p>
    <w:p>
      <w:r>
        <w:rPr>
          <w:b/>
        </w:rPr>
        <w:t>E. 3.2.1</w:t>
      </w:r>
    </w:p>
    <w:p>
      <w:r>
        <w:t>Dr. med. B._______ führte am 15. Februar 2012 aus, der Bericht des Neuropsychiaters Dr. F._______ vom 8. Januar 2009 sei nicht aktenkundig. Derjenige vom 7. September 2009 sei bereits diskutiert worden. Der Bericht vom 8. Januar 2009 sei unterzeichnet vom Kardiologen Dr. E._______. Die bereits bekannten kardiologischen Diagnosen seien erwähnt worden. Die Arbeitsfähigkeit sei gemäss Dr. E._______ vermindert, wobei dieser nicht präzisiere, in welcher Tätigkeit eine Verminderung bestehe. Es sei eindeutig, dass eine Verminderung in einer physisch schweren Tätigkeit bestehe. Dr. E._______ äussere sich nicht zur medizinisch-theoretischen Arbeitsfähigkeit in einer leichten und sitzenden Tätigkeit.</w:t>
      </w:r>
    </w:p>
    <w:p>
      <w:r>
        <w:rPr>
          <w:b/>
        </w:rPr>
        <w:t>E. 3.2.2</w:t>
      </w:r>
    </w:p>
    <w:p>
      <w:r>
        <w:t>In Würdigung weiterer medizinischer Akten aus Serbien (act. 78 bis 88) vertrat Dr. med. B._______ am 11. Oktober 2012 die Auffassung, diese neuen Dokumente enthielten weder neue Diagnosen noch neue Sachverhaltselemente, welche in früheren Stellungnahmen nicht bereits berücksichtigt worden wären (act. 90).</w:t>
      </w:r>
    </w:p>
    <w:p>
      <w:r>
        <w:rPr>
          <w:b/>
        </w:rPr>
        <w:t>E. 3.2.3</w:t>
      </w:r>
    </w:p>
    <w:p>
      <w:r>
        <w:t>Dr. med. C._______ berichtete am 17. September 2013, es hätten einige ambulante psychiatrische Konsultationen stattgefunden. Die erwähnte Depression scheine nicht von erheblicher Schwere zu sein, da sie nur mit einem leichten Antidepressivum behandelt werde. Die psychiatrischen Informationen seien lückenhaft, und in diesem Fall dominiere die kardiologische Krankheit und nicht der psychiatrische Aspekt. Es gebe keine Indizien für das Vorliegen einer schweren Krankheit im psychiatrischen Bereich. Es existiere keine Verschlechterung. Die beiden Dokumente vom 7. September 2009 und 26. Juli 2012 würden ungefähr den gleichen Gesundheitszustand beschreiben (act. 98).</w:t>
      </w:r>
    </w:p>
    <w:p>
      <w:r>
        <w:rPr>
          <w:b/>
        </w:rPr>
        <w:t>E. 3.2.4</w:t>
      </w:r>
    </w:p>
    <w:p>
      <w:r>
        <w:t>In Kenntnis weiterer ärztlicher Dokumente aus Serbien (act. 107 bis 119) listete Dr. med. D._______ am 18. Januar 2014 drei Berichte auf und hielt dafür, aufgrund dieser Berichte seien keine neuen Tatsachen bekannt gemacht worden. Die alleinige Diagnose einer rezidivierenden Depression (ICD-10: F33) ohne Angabe der genauen Symptomatik, Schwere, Befunde, Therapie und Verlauf erlaube keine Aussage zur Arbeitsfähigkeit. Namentlich ergebe sich kein Unterschied zur psychiatrischen Beurteilung von Dr. med. C._______. Die koronare Herzkrankheit sei bekannt. Aufgrund der zitierten Berichte ergebe sich kein neues Element im Vergleich zur Stellungnahme vom 11. Oktober 2013 (act. 121).</w:t>
      </w:r>
    </w:p>
    <w:p>
      <w:r>
        <w:rPr>
          <w:b/>
        </w:rPr>
        <w:t>E. 3.3.1</w:t>
      </w:r>
    </w:p>
    <w:p>
      <w:r>
        <w:t>Mit Blick auf die beiden zeitlichen Referenzpunkte (8. Juni 2012 und 7. Februar 2014; vgl. E. 3. hiervor) bestehen aufgrund der zahlreichen ärztlichen Dokumente aus Serbien (78 bis 88 und 107 bis 119) gewisse Anhaltspunkte auf die vom Beschwerdeführer geltend gemachte (rentenrelevante) Verschlechterung seines Gesundheitszustands. So diagnostizierten die untersuchenden und betreuenden Ärzte - nebst den bereits im Zeitpunkt des Erlasses der Verfügung vom 8. Juni 2012 bekannten Diagnosen (vgl. E. 3.1.1 f. hiervor) - in somatischer Hinsicht einen Diabetes mellitus, eine Angiopathie der unteren Extremitäten (diabetisch bedingte Gefässerkrankung) sowie eine Polyneuropathie. In psychischer Hinsicht wurde eine rezidivierende depressive Störung nach ICD-10: F33 diagnostiziert (act. 80, 85, 115 S. 1 bis 3, 116, 117 bis 119). Weiter ergibt sich aus den medizinischen Akten, dass der Versicherte wegen des Koronarsyndroms vom 18. bis 20. September 2013 im Spital G._______ und nach entsprechender Überweisung vom 20. bis 21. September 2013 im Spital von H._______ hospitalisiert war und anschliessend - bei zusätzlich verschriebener Medikation - eine Rücküberweisung ins Spital in G._______ erfolgte (act. 117 S. 1 und 2, 118 und 119 S. 1).</w:t>
      </w:r>
    </w:p>
    <w:p>
      <w:r>
        <w:rPr>
          <w:b/>
        </w:rPr>
        <w:t>E. 3.3.2</w:t>
      </w:r>
    </w:p>
    <w:p>
      <w:r>
        <w:t>Mit Blick auf den Bericht von Dr. F._______ vom 26. Juli 2012 (act. 80 S. 1) kann sich das Bundesverwaltungsgericht der Auffassung von Dr. med. C._______ in dessen Bericht vom 17. September 2013, wonach die beiden Dokumente vom 7. September 2009 und 26. Juli 2012 ungefähr den gleichen Gesundheitszustand beschreiben würden, nicht anschliessen. Während Dr. med. F._______ am 7. September 2009 noch von einer mittelgradigen depressiven Episode (ICD-10: F32.1) gesprochen hatte (act. 67 S. 5), vertrat er am 26. Juli 2012 den Standpunkt, dass beim Beschwerdeführer eine rezidivierende depressive Störung (ICD-10: F33) vorliege (act. 80 S. 1), die gemäss weiterem Bericht vom 4. November 2013 therapieresistent sei (act. 116) und damit eine gewisse Schwere aufweisen dürfte. Festzuhalten ist weiter, dass mit Blick auf den von Dr. med. F._______ im Bericht vom 26. Juli 2012 aufgelisteten Diabetes mellitus und die Angiopathie im Beinbereich sowie die Ausführungen von Dr. med. I._______, wonach seit einem Jahr die vierte Zehe blau sei (act. 86 S. 2 und 3), von einer Gefässerkrankung und möglichen, ernsthaften Folgeerscheinung des erwähnten Diabetes mellitus auszugehen ist. Bereits unter diesen Aspekten sind die Ausführungen des Beschwerdeführers betreffend die Verschlechterung des Gesundheitszustands - obwohl eine Diagnose für sich allein noch keinen Schluss auf die gesundheitlich bedingte Einschränkung in der Arbeitsfähigkeit zulässt (vgl. BGE 132 V 65 E. 3.4) - entgegen der Meinung von Dr. med. C._______ als glaubhaft zu qualifizieren, zumal zwischen der Verfügung vom 8. Juni 2012 bis zum vorliegend angefochtenen Entscheid vom 7. Februar 2014 über anderthalb Jahre vergangen sind. Vor diesem Hintergrund resp. mit Blick auf diese Zeitspanne sind an das Glaubhaftmachen einer Änderung des rechtserheblichen Sachverhalts weniger hohe Anforderungen zu stellen (vgl. E. 2.4 hiervor).</w:t>
      </w:r>
    </w:p>
    <w:p>
      <w:r>
        <w:rPr>
          <w:b/>
        </w:rPr>
        <w:t>E. 3.3.3</w:t>
      </w:r>
    </w:p>
    <w:p>
      <w:r>
        <w:t>Hinzu kommt weiter, dass sich die Stellungnahme von Dr. med. B._______ vom 11. Oktober 2012 insbesondere auf diejenige vom 15. Februar 2012 - welche auf den schon im Zeitpunkt des Erlasses der Verfügung vom 8. Juni 2012 nicht mehr aktuellen und bereits gewürdigten Berichten des Neuropsychiaters Dr. F._______ vom 7. September 2009 und vom Kardiologen Dr. E._______ vom 8. Januar 2009 beruhte - bezog und somit für die Beurteilung, ob eine rentenrelevante Verschlechterung glaubhaft gemacht worden ist, nicht beweistauglich ist.</w:t>
      </w:r>
    </w:p>
    <w:p>
      <w:r>
        <w:rPr>
          <w:b/>
        </w:rPr>
        <w:t>E. 3.3.4</w:t>
      </w:r>
    </w:p>
    <w:p>
      <w:r>
        <w:t>Die Beweistauglichkeit muss auch der Beurteilung von Dr. med. D._______ vom 18. Januar 2014, wonach kein Unterschied zur psychiatrischen Beurteilung von Dr. med. C._______ bestehe, abgesprochen werden, da die Diagnose der rezidivierenden Depression (ICD-10: F33) ohne Angabe der genauen Symptomatik, Schwere, Befunde, Therapie und Verlauf erfolgt war und somit nicht auf einem aktuellen und lückenlosen psychisch-psychiatrischen Befund - erhoben durch einen Facharzt für Psychiatrie und Psychotherapie - basierte.</w:t>
      </w:r>
    </w:p>
    <w:p>
      <w:r>
        <w:rPr>
          <w:b/>
        </w:rPr>
        <w:t>E. 3.4</w:t>
      </w:r>
    </w:p>
    <w:p>
      <w:r>
        <w:t>Nach dem Dargelegten ergibt sich zusammenfassend, dass aufgrund der neu gestellten Diagnosen (rezidivierende depressive Störung [ICD-10: F33], Diabetes mellitus, Angiopathie und Polyneuropathie) glaubhaft gemacht worden ist, dass sich Anhaltspunkte für ein psychisches und/oder somatisches Leiden mit Krankheitswert resp. für eine relevante Änderung des Gesundheitszustands finden lassen.</w:t>
      </w:r>
    </w:p>
    <w:p>
      <w:r>
        <w:rPr>
          <w:b/>
        </w:rPr>
        <w:t>E. 4</w:t>
      </w:r>
    </w:p>
    <w:p>
      <w:r>
        <w:t>Nach dem Dargelegten ist zusammenfassend festzustellen, dass die Vor-instanz auf die Neuanmeldung vom 3. August 2012 hätte eintreten und die Sache materiell rechtsgenüglich hätte abklären müssen. Die Beschwerde ist deshalb, soweit darauf einzutreten ist, insofern gutzuheissen, als die angefochtene Verfügung vom 7. Februar 2014 aufzuheben und die Sache an die Vorinstanz zurückzuweisen ist (Art. 61 Abs. 1 VwVG) mit der Anweisung, auf die Neuanmeldung einzutreten, die Sache materiell zu prüfen und anschliessend neu zu verfügen. Obwohl die Frage, ob der Beschwerdeführer weiter medizinisch zu begutachten ist, nicht Gegenstand des vorliegenden Beschwerdeverfahrens bildet (vgl. E. 1.4.1 hiervor), ist ergänzend darauf hinzuweisen, dass im Rahmen der materiellen Prüfung mit Blick auf die somatischen und psychischen Leiden Abklärungen interdisziplinärer Art (vgl. hierzu Urteile des BGer 8C_168/2008 vom 11. August 2008 E. 6.2.2 und 8C_189/ 2008 vom 4. Juli 2008 E.5 mit Hinweisen) insbesondere auf den Fachgebieten der Kardiologie, der Inneren Medizin sowie der Psychiatrie und Psychotherapie durchzuführen sind (vgl. hierzu auch Urteil des BVGer C-2896/2010 E. 6.3.4 mit Hinweis auf Urteil des Eidg. Versicherungsgerichts [seit 1. Januar 2007: Bundesgericht] I 316/99 vom 28. August 2000 mit weiteren Hinweisen).</w:t>
      </w:r>
    </w:p>
    <w:p>
      <w:r>
        <w:rPr>
          <w:b/>
        </w:rPr>
        <w:t>E. 5</w:t>
      </w:r>
    </w:p>
    <w:p>
      <w:r>
        <w:t>Zu befinden bleibt noch über die Verfahrenskosten und eine allfällige Parteientschädigung.</w:t>
      </w:r>
    </w:p>
    <w:p>
      <w:r>
        <w:rPr>
          <w:b/>
        </w:rPr>
        <w:t>E. 5.1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Ihm ist der geleistete Verfahrenskostenvorschuss von Fr. 400.- nach Eintritt der Rechtskraft des vorliegenden Urteils zurückzuerstatten. Der Vorinstanz werden ebenfalls keine Verfahrenskosten auferlegt (Art. 63 Abs. 2 VwVG).</w:t>
      </w:r>
    </w:p>
    <w:p>
      <w:r>
        <w:rPr>
          <w:b/>
        </w:rPr>
        <w:t>E. 5.2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1'300.-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