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C-1280/2011 vom 25. Mai 2012</w:t>
      </w:r>
    </w:p>
    <w:p>
      <w:r>
        <w:t>Bundesverwaltungsgericht, 2012-05-25, FR</w:t>
      </w:r>
    </w:p>
    <w:p>
      <w:r>
        <w:rPr>
          <w:b/>
        </w:rPr>
        <w:t xml:space="preserve">Quelle: </w:t>
      </w:r>
      <w:r>
        <w:t>https://mcp.opencaselaw.ch/entscheid/bvger_C-1280_2011</w:t>
      </w:r>
    </w:p>
    <w:p>
      <w:r>
        <w:t>FR: TAF C-1280/2011 du 25 mai 2012</w:t>
      </w:r>
    </w:p>
    <w:p>
      <w:r>
        <w:t>IT: TAF C-1280/2011 del 25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voir également les arrêts du Tribunal administratif fédéral C-8125/2010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intégralement pour traiter le cas d'espèce (sur les détails de cette problématique, cf. ATAF 2009/27 précité,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leur nationalité équatorienne, A._______ et B._______ sont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des personnes invitées, dans la mesure où il ne peut d'emblée être exclu qu'une situation politiquement, socialement ou économiquement moins favorisée que celle que connaît la Suisse puisse influencer le comportement des intéressés (sur les points qui précèdent, voir notamment les arrêts du Tribunal administratif fédéral C-8125/2010 précité, consid. 5.2, et C-8610/2010 précité, consid. 7).</w:t>
      </w:r>
    </w:p>
    <w:p>
      <w:r>
        <w:rPr>
          <w:b/>
        </w:rPr>
        <w:t>E. 6.4</w:t>
      </w:r>
    </w:p>
    <w:p>
      <w:r>
        <w:t>In casu, compte tenu de la qualité de vie et des conditions économiques et sociales difficiles que connaît l'ensemble de la population de l'Equateur, le Tribunal ne saurait d'emblée écarter les craintes émises par l'ODM quant à une éventuelle prolongation du séjour des recourants au-delà de la durée de validité du visa sollicité. En effet, le produit intérieur brut (PIB) par habitant s'élevait en Equateur à USD 4'082.-, soit à un niveau notablement inférieur à celui de la Suisse. Par ailleurs, après plusieurs années de croissance, à hauteur de 5.5 % par an entre 2003 et 2008, l'Equateur a été durement touché par la crise. Ainsi, la croissance économique a été quasiment nulle - 0.4 % - en 2009 avant de connaître un rebond - 3.5 % - en 2010, notamment en raison de la hausse des dépenses publiques ayant eu pour effet de doper la consommation des ménages. Sur le plan social, malgré un taux de chômage de 7.4 % de la population active, inférieur à celui de la zone euro, l'Equateur conserve un taux de pauvreté élevé, à 40 % de la population, principalement dans les zones rurales et auprès des populations indigènes (cf. site internet du Ministère des affaires étrangères et européennes de la République française, www.diplomatie.gouv.fr pays - zones géo Equateur Présentation, mis à jour le 11 août 2011, consulté le 2 mai 2012). Or, l'existence de telles disparités entre l'Equateur et la Suisse n'est pas sans exercer une pression migratoire importante, une tendance qui est encore renforcée - comme l'expérience l'a démontré - lorsque les personnes invitées peuvent s'appuyer à l'étranger sur un réseau familial et/ou social préexistant, ce qui est le cas en l'espèce, eu égard à la présence en Suisse de six des dix enfants des recourants.</w:t>
      </w:r>
    </w:p>
    <w:p>
      <w:r>
        <w:rPr>
          <w:b/>
        </w:rPr>
        <w:t>E. 6.5</w:t>
      </w:r>
    </w:p>
    <w:p>
      <w:r>
        <w:t>Cela étant, l'autorité ne saurait se fonder sur la seule situation prévalant dans le pays de provenance des recourants pour conclure à l'absence de garantie quant à leur sortie de Suisse, mais doit également prendre en considération les particularités du cas d'espèce (cf. ATAF 2009/27 précité, consid. 7 et 8). Il convient dès lors d'examiner si la situation personnelle, familiale, patrimoniale et professionnelle de A._______ et B._______ plaident en faveur de leur sortie ponctuelle de Suisse, respectivement de l'Espace Schengen, au terme du séjour envisagé.</w:t>
      </w:r>
    </w:p>
    <w:p>
      <w:r>
        <w:rPr>
          <w:b/>
        </w:rPr>
        <w:t>E. 7.1</w:t>
      </w:r>
    </w:p>
    <w:p>
      <w:r>
        <w:t>En l'occurrence, il ressort du dossier que A._______ et B._______, respectivement âgés de 73 et 74 ans, vivent en Equateur. Ils sont tous les deux retraités. Même si les prénommés disposent d'attaches familiales dans leur pays d'origine - quatre de leurs dix enfants, ainsi que huit petits-enfants, tous domiciliés à Quito - lesquelles peuvent, dans une certaine mesure, les inciter à retourner dans leur patrie au terme du séjour envisagé en Suisse, elles ne sauraient toutefois suffire, à elles seules, à garantir leur retour, eu égard au contexte socio-économique prévalant en Equateur et à la présence de leurs six autres enfants en Suisse. En tant que retraités, les recourants n'ont plus aucune responsabilité professionnelle les obligeant à retourner dans leur pays au terme du visa sollicité. Ils seraient ainsi parfaitement à même de se créer une nouvelle existence hors de leur patrie, sans que cela n'entraîne pour eux des difficultés majeures sur le plan professionnel ou familial. Il s'impose encore de relever, s'agissant de la situation personnelle de A._______ et B._______, que, du fait de leur âge respectif, les prénommés appartiennent à une catégorie de population susceptible de requérir, à tout moment, malgré qu'ils soient actuellement en bonne santé (cf. certificats médicaux du docteur Jorge Garces datés du 10 février 2011), des soins médicaux pouvant entraîner la prolongation de leur séjour en Suisse au-delà de la période de validité de leur visa. De ce point de vue, le Tribunal ne peut admettre l'existence de garanties suffisantes quant à la sortie des recourants de l'Espace Schengen au terme du séjour projeté (cf. arrêts du Tribunal administratif fédéral C 2110/2009 du 16 juillet 2009, consid. 9.2, et C-5308/2008 du 2 juin 2009, consid. 8).</w:t>
      </w:r>
    </w:p>
    <w:p>
      <w:r>
        <w:rPr>
          <w:b/>
        </w:rPr>
        <w:t>E. 7.2</w:t>
      </w:r>
    </w:p>
    <w:p>
      <w:r>
        <w:t>Quant à la situation financière et patrimoniale des intéressés, A._______ indique percevoir une rente d'environ USD 100.-. Le couple déclare en outre vivre relativement confortablement en raison de revenus mensuels, à hauteur de USD 630.-, provenant de la location des huit appartements dont ils sont propriétaires (cf. huit contrats de bail à loyer versés en cause, trois au nom de A._______ et cinq au nom de B._______). Les recourants affirment en outre, pièces à l'appui (copies des documents attestant de douze virements effectués en 2009 et 2010, cf. pièce n° 40 du bordereau de pièces du 23 février 2011), bénéficier d'une aide financière, à hauteur de USD 550.- par mois (cf. ci-dessus, let. E) de la part de leurs enfants établis en Suisse. En prenant en compte les virements, dûment prouvés, effectués en 2009 et 2010, cette aide s'élève à USD 7'255.-, ce qui représente USD 302.- par mois (7'255 : 24). Quoiqu'il en soit, eu égard à cette dernière allégation, attestant de la nécessité d'une aide financière extérieure, le Tribunal ne peut retenir que A._______ et B._______ bénéficient eux-mêmes de conditions économiques aisées qui seraient susceptibles de garantir leur sortie de l'Espace Schengen (cf. à ce sujet, l'arrêt du Tribunal administratif fédéral C 437/2011 du 18 novembre 2011 consid. 6.5).</w:t>
      </w:r>
    </w:p>
    <w:p>
      <w:r>
        <w:rPr>
          <w:b/>
        </w:rPr>
        <w:t>E. 7.3</w:t>
      </w:r>
    </w:p>
    <w:p>
      <w:r>
        <w:t>De plus, le Tribunal se doit de souligner qu'en 2002, A._______ et B._______, alors conjointement en visite en Suisse, ont dépassé de cinq mois la durée du séjour autorisé. Même s'ils n'ont vraisemblablement pas eu la volonté de demeurer durablement en Suisse, il n'est pas arbitraire de tenir compte de cet écart, quand bien même ce fait remonte à dix ans et qu'entre temps, B._______ a pu séjourner légalement en Suisse durant un mois et qu'elle a respecté les conditions de son visa. On ne saurait en effet perdre de vue que chaque demande fait l'objet d'un examen individuel et actualisé (cf. arrêt du Tribunal administratif fédéral C 853/2010 du 12 juillet 2010 consid. 7.4 et la jurisprudence citée), au terme duquel l'autorité doit évaluer le risque que les requérants ne respectent pas la durée maximale de leur visa et prolonge plus ou moins longtemps leur séjour dans l'Espace Schengen. Aussi, il importe peu que l'autorité compétente n'ait pas jugé utile de prononcer, en 2002, une interdiction d'entrée à l'égard de A._______ et de son épouse, B._______. Finalement, le Tribunal ne peut suivre les prénommés lorsqu'ils affirment que le refus de leur accorder un visa équivaut à une interdiction d'entrée déguisée. L'obtention, par B._______, d'un visa en 2008 pour un séjour en Suisse afin de visiter ses enfants en est la meilleure preuve.</w:t>
      </w:r>
    </w:p>
    <w:p>
      <w:r>
        <w:rPr>
          <w:b/>
        </w:rPr>
        <w:t>E. 7.4</w:t>
      </w:r>
    </w:p>
    <w:p>
      <w:r>
        <w:t>Ainsi, sans minimiser les motivations d'ordre affectif de leur demande, le Tribunal ne saurait admettre, au vu de l'ensemble des éléments du dossier, que le retour des intéressés dans leur patrie au terme de l'autorisation demandée puisse être considéré comme suffisamment garanti.</w:t>
      </w:r>
    </w:p>
    <w:p>
      <w:r>
        <w:rPr>
          <w:b/>
        </w:rPr>
        <w:t>E. 7.5</w:t>
      </w:r>
    </w:p>
    <w:p>
      <w:r>
        <w:t>Enfin, le Tribunal relève que C._______ et D._______ se sont bornés à alléguer, sans en apporter les preuves, être en mesure de garantir les frais de séjour de A._______ et B._______. La question de savoir si la condition posée par l'art. 5 al. 1 let. b LEtr ("tout étranger doit disposer des moyens financiers nécessaires à son séjour") est remplie peut toutefois en l'espèce demeurer indécise, le recours devant de toute manière être rejeté pour les raisons exposées précédemment (cf. ci-dessus, consid. 7.1, 7.2 et 7.3).</w:t>
      </w:r>
    </w:p>
    <w:p>
      <w:r>
        <w:rPr>
          <w:b/>
        </w:rPr>
        <w:t>E. 8</w:t>
      </w:r>
    </w:p>
    <w:p>
      <w:r>
        <w:t>Dans leurs écritures, les recourants n'ont invoqué aucune raison susceptible de justifier la délivrance d'un visa à validité territoriale limitée (cf. ci-dessus, consid. 4.3) Il sied de relever à ce propos que le refus d'autorisation d'entrée prononcé par les autorités helvétiques n'a pas pour conséquence d'empêcher les invités de maintenir des liens avec leur fille et leur gendre, les intéressés pouvant tout aussi bien se rencontrer hors de Suisse, notamment en Equateur, nonobstant les inconvénients d'ordre pratique ou de convenance personnelle que cela pourrait engendrer. Par ailleurs, le fait de refuser l'octroi simultané de visas aux recourants (cf. mémoire de recours, p. 12) ne saurait constituer une violation de leur vie privée et familiale au sens de l'art. 8 CEDH. En effet, la disposition précitée ne confère pas un droit d'entrer, respectivement d'entretenir des relations familiales, dans un pays donné (cf. ATF 135 I 153 consid. 2.1 ; cf. également l'arrêt du Tribunal administratif fédéral C-8499/2010 du 4 octobre 2011 consid. 6.2), et encore moins pour des père et mère, comme les recourants, d'exercer ensemble, en même temps, un tel droit à l'égard de leur fille et beau-fils majeurs.</w:t>
      </w:r>
    </w:p>
    <w:p>
      <w:r>
        <w:rPr>
          <w:b/>
        </w:rPr>
        <w:t>E. 9</w:t>
      </w:r>
    </w:p>
    <w:p>
      <w:r>
        <w:t>Le refus d'octroi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requérants eux-mêmes - ceux-ci conservant seuls la maîtrise de leur comportement - et ne permettent nullement d'exclure l'éventualité que les intéressés, une fois en Suisse, ne tentent d'y poursuivre provisoirement - comme ce fut du reste le cas lors d'un précédent séjour, en 2002 (cf. ci-dessus, let. D) - ou durablement leur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Au vu de l'ensemble des éléments de la cause, le Tribunal estime qu'il ne saurait être reproché à l'ODM d'avoir considéré que le départ de A._______ et B._______ à l'échéance du visa requis n'était pas suffisamment assuré et, partant, d'avoir refusé la délivrance d'une autorisation d'entrée dans l'Espace Schengen en leur faveur.</w:t>
      </w:r>
    </w:p>
    <w:p>
      <w:r>
        <w:rPr>
          <w:b/>
        </w:rPr>
        <w:t>E. 11</w:t>
      </w:r>
    </w:p>
    <w:p>
      <w:r>
        <w:t>Compte tenu des considérants exposés ci-dessus, il appert que, par sa décision du 24 janvier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