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C-1275/2013 vom 7. Oktober 2014</w:t>
      </w:r>
    </w:p>
    <w:p>
      <w:r>
        <w:t>Bundesverwaltungsgericht, 2014-10-07, FR</w:t>
      </w:r>
    </w:p>
    <w:p>
      <w:r>
        <w:rPr>
          <w:b/>
        </w:rPr>
        <w:t xml:space="preserve">Quelle: </w:t>
      </w:r>
      <w:r>
        <w:t>https://mcp.opencaselaw.ch/entscheid/bvger_C-1275_2013</w:t>
      </w:r>
    </w:p>
    <w:p>
      <w:r>
        <w:t>FR: TAF C-1275/2013 du 7 octobre 2014</w:t>
      </w:r>
    </w:p>
    <w:p>
      <w:r>
        <w:t>IT: TAF C-1275/2013 del 7 ottobre 2014</w:t>
      </w:r>
    </w:p>
    <w:p>
      <w:pPr>
        <w:pStyle w:val="Heading2"/>
      </w:pPr>
      <w:r>
        <w:t>Regeste</w:t>
      </w:r>
    </w:p>
    <w:p>
      <w:r>
        <w:t>Personnes relevant du domaine de l'asile</w:t>
      </w:r>
    </w:p>
    <w:p>
      <w:pPr>
        <w:pStyle w:val="Heading2"/>
      </w:pPr>
      <w:r>
        <w:t>Erwägungen</w:t>
      </w:r>
    </w:p>
    <w:p>
      <w:r>
        <w:rPr>
          <w:b/>
        </w:rPr>
        <w:t>E. 1</w:t>
      </w:r>
    </w:p>
    <w:p>
      <w:r>
        <w:t>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et B._______, agissant pour eux-mêmes et pour leur fille C._______, ont qualité pour recourir (cf. art. 48 al. 1 PA). Présenté dans la forme et les délais prescrits par la loi, leur recours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et al., Prozessieren vor dem Bundesverwaltungsgericht, Handbücher für die Anwaltspraxis, Tome X, 2ème éd., Bâle 2013, p. 226/227, ad ch. 3.197). Aussi peut-elle admettre ou rejeter le pourvoi pour d'autres motifs que ceux invoqués. Dans son arrêt, elle prend en considération l'état de fait existant au moment où elle statue (cf. ATAF 2014/1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la genèse et sur les différentes questions se rapportant à cette disposition légale, cf. Vuille / Schenk, L'article 14 alinéa 2 de la loi sur l'asile et la notion d'intégration, in: Cesla Amarelle [éd.], Pratiques en droit des migrations, L'intégration des étrangers à l'épreuve du droit suisse, Berne 2012, p. 105ss).</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 4 de cette disposition ne confère la qualité de partie à la personne concernée qu'au stade de la procédure d'approbation, conformément au principe de l'exclusivité de la procédure d'asile énoncé à l'al. 1. Le droit fédéral ne permet donc pas aux cantons de conférer des droits de partie aux personnes ayant de leur propre initiative invoqué le bénéfice de l'art. 14 al. 2 LAsi (cf. ATF 137 I 128 consid. 4.3). La procédure d'approbation mentionnée à l'art. 14 al. 2 LAsi, au vu de ses spécificités, revêt donc une nature particulière par rapport à celle prévue dans la LEtr, en dépit de la terminologie similaire utilisée par les deux textes législatifs (cf. Vuille / Schenk, op. cit., pp. 116 et 117). 4.L'examen du dossier révèle que A._______ réside en Suisse depuis le 5 novembre 2006, son épouse B._______ et leur fille C._______ depuis le 26 novembre 2006. Ils remplissent donc les conditions temporelles posées à l'application de l'art. 14 al. 2 let. a LAsi. Par ailleurs, le canton de Fribourg est habilité à leur octroyer une autorisation de séjour sur son territoire, compte tenu de leur attribution à ce canton en application de la loi sur l'asile (cf. art. 14 al. 2 phr. 1 LAsi). Le lieu de séjour des recourants a toujours été connu des autorités, si bien qu'ils remplissent également la condition posée à l'art. 14 al. 2 let. b LAsi. En outre, le dossier des prénommés a été transmis à l'ODM pour approbation sur proposition du SPoMi/FR du 17 septembre 2012, conformément à l'art. 14 al. 3 LAsi. Il reste donc à examiner si la situation des intéressés relève d'un cas de rigueur grave en raison de leur intégration poussée, au sens de l'art. 14 al. 2 let. c LAsi en relation avec l'art. 31 OASA. 5.5.1 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(sur ce qui précède cf. notamment Vuille / Schenk, op.cit, p. 113s). 5.2 S'agissant d'une famille, conformément à la pratique du Tribunal fédéral à ce sujet (ATF 123 II 125 consid. 4a p. 129) et comme le précise la lettre c de l'article 31, alinéa 1 OASA, il y a lieu de procéder à une appréciation d'ensemble, prenant en considération tous les membres de la famille (notamment durée du séjour, intégration professionnelle des parents et scolaire des enfants). Selon la jurisprudence précitée,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(cf. ATAF 2007/16 consid. 5.3 p.196, et la jurisprudence et la doctrine citées).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p. 129ss; arrêt du TAF C 636/2010 consid. 5.4 et 6.3; ainsi que l'arrêt du Tribunal fédéral 2C_75/2011 du 6 avril 2011 rendu dans la même affaire, consid. 3.4).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(cf. les arrêts du Tribunal fédéral 2A.679/2006 du 9 février 2007 consid. 3 et 2A.43/2006 du 31 mai 2006 consid. 3.1; arrêt du TAF C-808/2012 du 6 janvier 2014 consid. 5.4). Enfin, à teneur de l'art. 31 al. 2 OASA, le requérant doit justifier de son identité.</w:t>
      </w:r>
    </w:p>
    <w:p>
      <w:r>
        <w:rPr>
          <w:b/>
        </w:rPr>
        <w:t>E. 6.1</w:t>
      </w:r>
    </w:p>
    <w:p>
      <w:r>
        <w:t>Dans l'argumentation de son recours, la famille A._______ s'est notamment prévalue de la durée de son séjour en Suisse, de son bon comportement, de l'intégration professionnelle de A._______ et de l'intégration scolaire de C._______.</w:t>
      </w:r>
    </w:p>
    <w:p>
      <w:r>
        <w:rPr>
          <w:b/>
        </w:rPr>
        <w:t>E. 6.2</w:t>
      </w:r>
    </w:p>
    <w:p>
      <w:r>
        <w:t>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C-5313/2011 du 13 mars 2014 consid. 6.2; C-3811/2007 du 6 janvier 2010 s'agissant d'un séjour en Suisse de près de 13 ans et demi; voir également sous l'ancien droit, l'ATF 124 II 110 consid. 3 et l'arrêt du Tribunal fédéral 2A.540/2005 du 11 novembre 2005 consid. 3.2.1). Dans ces conditions, les recourants ne sauraient tirer parti de la seule durée de leur présence en Suisse pour y bénéficier d'une autorisation de séjour en application de l'art. 14 al. 2 LAsi. Ceci vaut à plus forte raison dans le cas particulier dès lors que, depuis le 23 septembre 2010, les intéressés se trouvent sous le coup d'une décision de refus d'asile et de renvoi exécutoire (cause D-1716/2007) et qu'ils ont ensuite déposé le 17 novembre 2010 une demande de réexamen (cause D-113/2011), cette dernière procédure ayant eu pour effet de les soustraire provisoirement à leur renvoi. Il est important de souligner ici que la durée de la présence en Suisse des intéressés a été ainsi artificiellement prolongée et que ceux-ci n'y séjournent actuellement qu'à la faveur d'une simple tolérance cantonale (cf. notamment jurisprudence citée par Vuille / Schenk, op.cit, ch. 2.a p. 122). Cela étant, encore faut-il que le refus d'admettre l'existence d'un cas de rigueur comporte pour les recourants de graves conséquences. Autrement dit, il est nécessaire, comme relevé plus haut, que leurs conditions de vie et d'existence, comparées à celles applicables à la moyenne des étrangers, soient mises en cause de manière accrue (cf. ATAF 2009/40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des intéressés (au plan professionnel et social), du respect par ces derniers de l'ordre juridique suisse, de leur situation familiale, de leur situation financière, de leur volonté de prendre part à la vie économique et d'acquérir une formation, de leur état de santé et de leurs possibilités de réintégration dans leur Etat de provenance (cf. art. 31 al. 1 OASA), l'autorité devant procéder à une pondération de tous ces éléments (cf. notamment arrêt du TAF C-4662/2012 du 18 septembre 2013 consid. 6.1).</w:t>
      </w:r>
    </w:p>
    <w:p>
      <w:r>
        <w:rPr>
          <w:b/>
        </w:rPr>
        <w:t>E. 6.3</w:t>
      </w:r>
    </w:p>
    <w:p>
      <w:r>
        <w:t>S'agissant de l'intégration socioprofessionnelle de A._______, force est de constater que, comparée à celle de la moyenne des étrangers présents en Suisse depuis de nombreuses années, elle ne revêt aucun caractère exceptionnel. En effet, le Tribunal retient que le prénommé n'a entrepris une activité lucrative qu'au mois de juin 2010, après plus de trois ans de séjour en Suisse, et qu'il a été entièrement assisté avec sa famille jusqu'à cette date. Le recourant s'est certes créé certaines attaches professionnelles dans ce pays, dès lors que depuis le mois de juin 2010, il y a travaillé en qualité de plâtrier-contremaître dans une entreprise de plâtrerie-peinture, rénovation (cf. audition administrative du 10 novembre 2011) et qu'il en est devenu l'unique associé, depuis le 12 septembre 2011. Même si cela témoigne d'une certaine volonté de participer à la vie économique, compte tenu du contexte général, on ne saurait considérer qu'il s'agit en l'occurrence d'une ascension professionnelle particulièrement remarquable justifiant à elle seule l'octroi d'une autorisation de séjour au titre du cas personnel d'extrême gravité (cf. ATAF 2007/44 consid. 5.3 et doctrine citée). Cela étant, A._______ n'a pas acquis en Suisse des connaissances ou des qualifications spécifiques que seule la poursuite de son séjour dans ce pays pourrait lui permettre de mettre en oeuvre. En effet, comme l'a relevé à juste titre l'ODM dans sa décision, entre 2000 et 2006, l'intéressé avait créé et développé sa propre entreprise de construction au Kosovo, dans laquelle il travaillait avec son frère et des ouvriers. Dès lors, même si en Suisse également, il a oeuvré dans la construction, l'on ne saurait retenir que ses attaches professionnelles sur territoire helvétique soient à ce point profondes qu'il ne puisse plus raisonnablement envisager un retour dans son pays, où il pourra précisément mettre à profit ses connaissances acquises en Suisse pour continuer à travailler dans la construction. Quant à son épouse, femme au foyer, elle n'a déployé aucune activité spécifique en Suisse.</w:t>
      </w:r>
    </w:p>
    <w:p>
      <w:r>
        <w:rPr>
          <w:b/>
        </w:rPr>
        <w:t>E. 6.4</w:t>
      </w:r>
    </w:p>
    <w:p>
      <w:r>
        <w:t>Sur un autre plan, hormis la participation de A._______ à un club de football local, il ne ressort pas du dossier que, durant leur séjour en Suisse, A._______ et son épouse se seraient spécialement investis dans la vie associative et culturelle de leur canton ou de leur commune de résidence en participant activement à des sociétés locales, par exemple. En conséquence, les intéressés ne jouissent pas d'une intégration particulièrement marquée au niveau social et culturel. Le Tribunal constate en outre que, contrairement aux allégations des recourants, le comportement de A._______ en Suisse n'a pas toujours été irréprochable, dès lors qu'il a travaillé sans autorisation notamment du mois de juin 2010 au 12 décembre 2011, et que selon les attestations versées au dossier par les recourants, il aurait également travaillé en 2008, alors que son activité professionnelle n'était pas déclarée et qu'il était avec sa famille intégralement assisté (cf. attestation du 21 février 2011, dossier ODM). Enfin, travaillant comme indépendant, il a lui-même donné du travail à une personne dépourvue d'autorisations de séjour et de travail. Certes, A._______ a fait valoir qu'il avait formé opposition à l'encontre de l'ordonnance de condamnation pénale du 24 avril 2012 (pour vice de procédure) et que celle-ci n'était pas définitive (cf. recours du 11 mars 2013 ch. 11 p.7). Même si le prénommé se retranche derrière l'aspect formel de la procédure (cf. réplique du 16 octobre 2013), il n'en demeure pas moins qu'il n'a pas contesté l'appréciation de l'ODM selon laquelle il avait reconnu les faits qui lui étaient reprochés (cf. préavis de l'ODM du 9 août 2013). Dans ces circonstances, l'on ne saurait tolérer que A._______, lui-même dépourvu d'autorisation de travail, engage une personne sans titre de séjour et de travail dans le cadre de son activité illégale; un tel comportement n'est à l'évidence pas une preuve d'intégration en Suisse.</w:t>
      </w:r>
    </w:p>
    <w:p>
      <w:r>
        <w:rPr>
          <w:b/>
        </w:rPr>
        <w:t>E. 6.5</w:t>
      </w:r>
    </w:p>
    <w:p>
      <w:r>
        <w:t>S'agissant du certificat médical du 29 janvier 2014 concernant B._______, produit le 10 février 2014 par les recourants, après la clôture de l'échange d'écritures, il ne saurait avoir une incidence déterminante dans l'appréciation du cas.</w:t>
      </w:r>
    </w:p>
    <w:p>
      <w:r>
        <w:rPr>
          <w:b/>
        </w:rPr>
        <w:t>E. 6.5.1</w:t>
      </w:r>
    </w:p>
    <w:p>
      <w:r>
        <w:t>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l'octroi d'une autorisation de séjour (cf. notamment arrêts du TAF C-4970/2011 du 17 octobre 2013 consid. 7.6.1 et jurisprudence citée;C-1888/2012 du 23 juillet 2013, consid. 6.4).</w:t>
      </w:r>
    </w:p>
    <w:p>
      <w:r>
        <w:rPr>
          <w:b/>
        </w:rPr>
        <w:t>E. 6.5.2</w:t>
      </w:r>
    </w:p>
    <w:p>
      <w:r>
        <w:t>Selon les indications contenues dans le certificat médical établi le 29 janvier 2014 par un médecin généraliste, B._______ est suivie depuis le mois d'août 2012 pour hypertension artérielle, lombosciatalgie D non-déficitaire, réaction allergique d'origine indéterminée et diabète de type II non insulino-requérant. Il ne ressort point du certificat en cause que l'affection dont souffre l'intéressée requiert un traitement lourd et complexe qui serait indisponible dans son pays d'origine. Dans ces circonstances, il n'apparaît pas que le départ de Suisse de B._______ serait susceptible d'entraîner pour cette dernière une dégradation rapide de son état de santé ou de mettre d'une manière certaine sa vie ou sa santé concrètement et gravement en danger à brève échéance au point de justifier la reconnaissance d'un cas de rigueur grave au sens de l'art. 14 al. 2 LAsi. A noter, de plus, que la crainte de voir définitivement perdues ses perspectives d'avenir en Suisse engendre certainement chez l'intéressée des réactions de stress couramment observées chez les personnes confrontées à l'imminence d'un renvoi ou devant faire face à l'incertitude dans laquelle elles se trouvent par rapport à leur statut et que ce phénomène ne saurait constituer, en tant que tel, un motif d'admettre un cas de ri­gueur (cf. notamment en ce sens les arrêts du TAF C-4970/2011 du 17 octobre 2013 consid. 7.6.2; C-5324/2013 du 13 mars 2014 consid. 6.5 et jurisprudence citée).</w:t>
      </w:r>
    </w:p>
    <w:p>
      <w:r>
        <w:rPr>
          <w:b/>
        </w:rPr>
        <w:t>E. 6.6</w:t>
      </w:r>
    </w:p>
    <w:p>
      <w:r>
        <w:t>Il reste encore à examiner (cf. consid. 5.2) si la situation de leur fille serait éventuellement susceptible de conduire à une appréciation différente de la présente cause. Âgée de onze ans, C._______ est arrivée en Suisse en novembre 2006 et a suivi une scolarité normale (classes enfantine et primaire). Elle a achevé sa quatrième année d'école primaire et a débuté sa cinquième année primaire (7ème Harmos) à la rentrée scolaire (2014/2015). Elle jouit sans conteste d'une bonne intégration, au regard des huit années qu'elle a passées sur le territoire helvétique. Cependant, il convient de noter qu'elle n'est pas encore entrée dans la phase de l'adolescence et n'a pas atteint en Suisse un niveau de scolarité particulièrement élevé, de sorte que son retour au Kosovo n'apparaît pas problématique et ne saurait ainsi constituer un élément déterminant au regard de l'art. 31 al. 1 let c OASA. Au demeurant, le Tribunal considère que C._______ a acquis en Suisse des connaissances d'ordre général qui pourront également être mises à profit ailleurs qu'en Suisse, d'autant plus que l'intéressée - qui est élevée par ses parents tous deux kosovars - parle l'albanais en famille, ce qui lui permet ainsi de maintenir des liens avec la culture de son pays d'origine (cf. les arrêts du TF 2A.718/2006 du 21 mars 2007 consid. 4.3 et 2C_75/2011 du 6 avril 2011 consid. 3.4 rendus dans des cas similaires). Elle pourra en cas de besoin bénéficier du soutien de ses parents et de celui des autres membres de la famille (frères et soeurs des parents).</w:t>
      </w:r>
    </w:p>
    <w:p>
      <w:r>
        <w:rPr>
          <w:b/>
        </w:rPr>
        <w:t>E. 6.7</w:t>
      </w:r>
    </w:p>
    <w:p>
      <w:r>
        <w:t>Le Tribunal constate enfin que les arguments des recourants tirés des craintes d'un retour au Kosovo en raison des événements qu'ils y auraient vécus avant leur venue en Suisse ont déjà été examinés par le Tribunal dans son prononcé du 23 septembre 2010 (cf. arrêt du TAF D-1716/2007 du 23 septembre 2010) et qu'ils n'ont pas été jugés constitutifs d'obstacles à l'exécution de leur renvoi. En conséquence, l'examen de l'ensemble des éléments de la présente cause amène le Tribunal à la conclusion que la famille A._______ ne se trouve pas dans un cas de rigueur grave au sens des art. 14 al. 2 LAsi et 31 OASA.</w:t>
      </w:r>
    </w:p>
    <w:p>
      <w:r>
        <w:rPr>
          <w:b/>
        </w:rPr>
        <w:t>E. 7</w:t>
      </w:r>
    </w:p>
    <w:p>
      <w:r>
        <w:t>Il ressort de ce qui précède, que la décision de l'ODM du 6 février 2013 est conforme au droit. Partant, le recours doit être rejeté. Vu l'issue de la cause, il y a lieu de mettre les frais de procédure à la charge des recourants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