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C-1270/2015 vom 22. April 2016</w:t>
      </w:r>
    </w:p>
    <w:p>
      <w:r>
        <w:t>Bundesverwaltungsgericht, 2016-04-22, FR</w:t>
      </w:r>
    </w:p>
    <w:p>
      <w:r>
        <w:rPr>
          <w:b/>
        </w:rPr>
        <w:t xml:space="preserve">Quelle: </w:t>
      </w:r>
      <w:r>
        <w:t>https://mcp.opencaselaw.ch/entscheid/bvger_C-1270_2015</w:t>
      </w:r>
    </w:p>
    <w:p>
      <w:r>
        <w:t>FR: TAF C-1270/2015 du 22 avril 2016</w:t>
      </w:r>
    </w:p>
    <w:p>
      <w:r>
        <w:t>IT: TAF C-1270/2015 del 22 aprile 2016</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qu'elle a participé à la procédure devant l'instance inférieure, qu'elle est spécialement atteinte par la décision querellée et qu'elle a un intérêt digne de protection à son annulation, son souhait de pouvoir accueillir B._______ et C._______ en Suisse demeurant actuel.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 cf. également André Moser et Al., Prozessieren vor dem Bundesverwaltungsgericht, Handbücher für die Anwaltspraxis, Tome X, 2ème édition, Bâle 2013, ch. 3.197). Aussi peut-elle admettre ou rejeter le pourvoi pour d'autres motifs que ceux invoqués. Dans son arrêt, elle prend en considération l'état de fait régnant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[ci-après : Message LEtr], publié in : FF 2002 3469,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Tribunal administratif fédéral C 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précité, p. 3531 ; cf. également ATF 135 II 1 consid. 1.1 ainsi que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 [voir également ATAF 2009/27 consid. 4]). S'agissant des conditions d'entrée en Suisse pour un séjour n'excédant pas quatre-vingt-dix (90) jours,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 arrêt du Tribunal administratif fédéral C 6851/2014 précité consid. 4.1).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 visa VTL) notamment pour des motifs humanitaires ou d'intérêt national ou en raison d'obligations internationales (cf. art. 12 al. 1 en relation avec l'art. 2al. 4 OEV, art. 32 par. 1 en relation avec l'art. 25 par. 1 let. a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Du fait qu'ils sont ressortissants de la République arabe syrienne, B._______ et C._______ sont soumis à l'obligation de visa.</w:t>
      </w:r>
    </w:p>
    <w:p>
      <w:r>
        <w:rPr>
          <w:b/>
        </w:rPr>
        <w:t>E. 5</w:t>
      </w:r>
    </w:p>
    <w:p>
      <w:r>
        <w:t>Dans la décision querellée, l'autorité de première instance a refusé l'octroi d'une autorisation d'entrée en Suisse - et dans l'Espace Schengen - à B._______ et C._______, tous deux domiciliés en Turquie, notamment au motif que leur départ à l'échéance du visa sollicité n'apparaissait pas suffisamment assuré.</w:t>
      </w:r>
    </w:p>
    <w:p>
      <w:r>
        <w:rPr>
          <w:b/>
        </w:rPr>
        <w:t>E. 5.1</w:t>
      </w:r>
    </w:p>
    <w:p>
      <w:r>
        <w:t>C'est le lieu de rappeler que, selon la pratique constante des autorités, une autorisation d'entrée ne peut être délivrée à des étrangers dont le retour dans leur pays d'origine ou de provenance n'est pas assuré, soit en raison de la situation politique ou économique prévalant dans celui-ci, soit en raison de la situation personnelle respective des requérants.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ladite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favorable que celle que connaît la Suisse puisse influencer le comportement de la personne invitée.</w:t>
      </w:r>
    </w:p>
    <w:p>
      <w:r>
        <w:rPr>
          <w:b/>
        </w:rPr>
        <w:t>E. 5.2</w:t>
      </w:r>
    </w:p>
    <w:p>
      <w:r>
        <w:t>Au regard de la situation socio-économique et politique prévalant dans le pays de provenance des deux intéressés, la République de Turquie, on ne saurait de prime abord écarter les craintes de l'autorité intimée de les voir prolonger leur séjour en Suisse ou dans l'Espace Schengen au-delà de la date d'expiration du visa sollicité. A ce sujet, il convient de prendre en considération les conditions de vie difficiles que connaît une grande partie de la population en Turquie. En effet, malgré un taux de croissance de 3,3 % en 2014, une situation budgétaire saine et un endettement maîtrisé, force est de constater que la Turquie reste fragile sur le plan socio-économique, notamment en raison de tensions inflationnistes persistantes (+ 8,2 % en 2014 et + 7,14 % en rythme annuel en août 2015) et d'un taux de chômage relativement élevé (10,4 % en 2014), qui l'est encore plus pour les jeunes. Par ailleurs, sur le plan politique, la volonté de la Turquie, membre de l'OTAN, de préserver sa stabilité est aujourd'hui contrariée par la multiplication des crises régionales, principalement en Irak et en Syrie, deux pays frontaliers, ainsi que par la question récurrente de la minorité kurde. A ce propos, malgré le processus de dialogue lancé par le gouvernement turc en janvier 2013, le conflit entre le gouvernement turc et le Parti des travailleurs du Kurdistan (PKK) a repris de plus belle au cours du mois de juillet 2015 et s'est aggravé depuis la mi-décembre 2015. S'agissant des conséquences sur la Turquie de la situation en Irak et en Syrie, il sied tout spécialement de mettre en exergue les nombreux et violents incidents qui surviennent régulièrement dans la zone frontalière avec la Syrie, zone accueillant plus de deux millions de réfugiés et où, précisément, résident les deux invités, ainsi que les attentats commis au cours de ces derniers mois sur le sol turc (le 20 juillet 2015, au sud-est du pays, le 10 octobre 2015, à Ankara, le 12 janvier 2016, à Istanbul, et les 17 février et 13 mars 2016, à Ankara ; sur tout ce qui précède, cf. sites internet du Ministère français des Affaires étrangères www.diplomatie.gouv.fr &gt; Dossiers pays &gt; Turquie &gt; Présentation de la Turquie [mis à jour le 15 décembre 2015], du Ministère allemand des Affaires étrangères www.auswaertiges-amt.de &gt; Reise und Sicherheit &gt; Reise- und Sicherheitshinweise : Länder A-Z &gt; Türkei [mis à jour le 11 avril 2016] / &gt; Aussen- und Europapolitik &gt; Länderinformationen &gt; Türkei &gt; Wirtschaft [état : novembre 2015], et du Département fédéral des Affaires étrangères www.eda.admin.ch &gt; Représentations et conseils aux voyageurs &gt; Turquie [mis à jour le 7 avril 2016]). En outre, pour l'année 2014, l'indice de développement humain (IDH), qui prend notamment en compte la santé, l'éducation et le revenu des personnes, classe la Turquie en 72ème position sur 188 pays, la Suisse figurant pour sa part au 3ème rang (cf. le site internet du Programme des Nations Unis pour le développement www.hdr.undp.org/fr &gt; pays [site internet consulté en avril 2016]).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l'occurrence, en la personne de A._______, respectivement fille et soeur des invités, et de l'époux de cette dernière. Cela étant, l'autorité ne saurait se fonder sur la seule situation prévalant dans le pays d'origine ou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ou de provenance pour l'inciter à y retourner au terme de son séjour (cf., parmi d'autres, arrêt du Tribunal administratif fédéral C-7276/2015 du 3 mars 2016 consid. 6.1).</w:t>
      </w:r>
    </w:p>
    <w:p>
      <w:r>
        <w:rPr>
          <w:b/>
        </w:rPr>
        <w:t>E. 6</w:t>
      </w:r>
    </w:p>
    <w:p>
      <w:r>
        <w:t>Il convient dès lors d'examiner si la situation personnelle, familiale, professionnelle et patrimoniale des intéressés plaide en faveur de leur sortie ponctuelle de Suisse, respectivement de l'Espace Schengen, au terme du séjour envisagé.</w:t>
      </w:r>
    </w:p>
    <w:p>
      <w:r>
        <w:rPr>
          <w:b/>
        </w:rPr>
        <w:t>E. 6.1</w:t>
      </w:r>
    </w:p>
    <w:p>
      <w:r>
        <w:t>En l'occurrence, il ressort du dossier que B._______ et son fils, C._______, tous deux ressortissants syriens, domiciliés en Turquie dans une région frontalière de la Syrie, sont respectivement âgés de 58 ans et 18 ans. B._______ est mariée, mère de sept enfants et sans emploi (cf. formulaire de demande de visa du 18 novembre 2014, ch. 9 et 19, ainsi que l'opposition de la recourante du 8 décembre 2014) ; son fils, quant à lui, déclare, sans plus de précisions, être étudiant (cf. formulaire de demande de visa du 18 novembre 2014, ch. 9 et 19). Même si les prénommés disposent d'attaches familiales dans leur pays de provenance, lesquelles peuvent, dans une certaine mesure, les inciter à retourner dans le pays de provenance au terme du séjour envisagé en Suisse, elles ne sauraient toutefois suffire, à elles seules, à garantir leur retour, eu égard au contexte socio-économique prévalant en Turquie et à la présence de membres de la famille en Suisse. En outre, aussi bien B._______ que C._______ n'ont d'obligations professionnelles les obligeant à retourner dans en Turquie à l'échéance du visa sollicité. Si la première nommée a une famille nombreuse dans ce pays, composée notamment de sept enfants et de seize petits-enfants, rien ne permet toutefois de penser qu'elle en ait la charge. Concernant plus spécialement C._______, le Tribunal ne discerne pas quelles études il accomplit présentement, les indications contenues à ce propos dans le dossier étant pour le moins succinctes. C'est le lieu de souligner qu'aux termes des art. 13 al. 1 let. a PA et 90 let. a LEtr, les parties sont tenues de collaborer à la constatation des faits dans une procédure qu'elles introduisent elles-mêmes. Ainsi, il appartenait à la recourante de veiller à ce que les principaux éléments portant sur la situation personnelle, professionnelle et patrimoniale de ses invités figurassent au dossier (cf. parmi d'autres, arrêts du Tribunal fédéral 1C_540/2014 du 5 janvier 2015 consid. 4.4 et 2C_1047/2013 du 24 juin 2014 consid. 4.1, 2ème paragraphe). Dans ce contexte, on observera que, par ordonnance du 5 mai 2015 (cf. pièce n° 7 du dossier du Tribunal administratif fédéral C-1270/2015), le Tribunal de céans a transmis à la recourante le préavis de l'autorité inférieure et lui a imparti un délai pour répliquer en produisant les moyens de preuve idoine. Or, l'intéressée n'a pas donné suite à cet acte. Aussi, il y a lieu de conclure que B._______ et C._______ seraient ainsi à même de se créer une nouvelle existence hors de leur patrie. La durée relativement longue - quatre-vingt-cinq (85) jours - du séjour souhaité tend par ailleurs à renforcer les doutes du Tribunal quant aux intentions des intéressés.</w:t>
      </w:r>
    </w:p>
    <w:p>
      <w:r>
        <w:rPr>
          <w:b/>
        </w:rPr>
        <w:t>E. 6.2</w:t>
      </w:r>
    </w:p>
    <w:p>
      <w:r>
        <w:t>Pour ce qui a trait aux buts du séjour des prénommés en Suisse, il y a lieu de souligner que la recourante désirait initialement la présence auprès d'elle, pour une durée limitée de près de trois mois, de sa mère pour l'aider à s'occuper de ses enfants alors qu'elle était sur le point d'accoucher. Par la suite, dans le cadre de la procédure de recours, entamée après que A._______ ait enfanté, celle-ci a souhaité la présence de B._______ et C._______ pour veiller sur elle et sur ses enfants (cf. mémoire de recours, p. 2), dont l'un d'eux est atteint d'hémophilie. Si le Tribunal comprend dans une certaine mesure le désir, exprimé par la recourante, de pouvoir bénéficier de la présence auprès d'elle de sa mère pour l'aider à s'occuper de ces trois jeunes enfants, ce souhait ne saurait justifier, à lui seul, l'octroi d'une autorisation d'entrée, ce d'autant plus que, contrairement à ce qu'elle prétend, elle dispose assurément d'autres solutions, telles que le placement dans une crèche, l'appui d'une maman de jour ou d'une aide à domicile. De surcroît, le Tribunal de céans n'est nullement convaincu par la justification de la présence de C._______ aux côtés de sa mère. Celle-ci, âgée de 58 ans, ne saurait, contrairement à ce que la recourante tente de faire accroire, être considérée comme une personne âgée pour laquelle un déplacement de ce type nécessite d'être accompagnée d'un proche. L'argument selon lequel B._______ ne parle pas "les langues officielles de la Suisse" ne lui est par ailleurs d'aucun secours. Il tombe en effet sous le sens que, jusqu'à son arrivée en Suisse, la prénommée pourrait usuellement s'exprimer dans sa langue maternelle et, par la suite, bénéficier de l'accompagnement de sa fille ou de son gendre. Aussi, le Tribunal partage pleinement les doutes de l'autorité intimée s'agissant des réelles intentions de C._______, dont, de surcroît, l'actuelle activité en Turquie est pour le moins incertaine.</w:t>
      </w:r>
    </w:p>
    <w:p>
      <w:r>
        <w:rPr>
          <w:b/>
        </w:rPr>
        <w:t>E. 6.3</w:t>
      </w:r>
    </w:p>
    <w:p>
      <w:r>
        <w:t>Tenant compte des éléments qui précèdent, le Tribunal ne saurait retenir que les intéressés ne seraient pas en mesure de prolonger leur séjour sur le territoire helvétique à l'échéance de leur visa, voire, plus spécialement s'agissant de C._______, d'envisager une nouvelle existence hors de son pays d'origine. Aussi est-ce à bon droit que l'autorité inférieure a confirmé le refus d'autorisation d'entrée dans l'Espace Schengen. La question, soulevée par l'autorité intimée dans sa décision du 29 janvier 2015, de savoir si l'hôte en Suisse ou les requérants disposent effectivement de moyens financiers suffisants pour faire face aux dépenses du séjour en Suisse, peut rester indécise, le recours devant de toute manière être rejeté pour les motifs exposés précédemment (cf. ci-dessus, consid. 5.1, 5.2, 6.1 et 6.2).</w:t>
      </w:r>
    </w:p>
    <w:p>
      <w:r>
        <w:rPr>
          <w:b/>
        </w:rPr>
        <w:t>E. 7</w:t>
      </w:r>
    </w:p>
    <w:p>
      <w:r>
        <w:t>Il sied de relever que le refus d'octroi d'une autorisation d'entrée ne remet nullement en cause la bonne foi ou l'honnêteté des personnes qui, résidant régulièrement en Suisse, ont invité des tiers domiciliés à l'étranger pour un séjour à vocation familiale et se sont engagées à garantir les frais y relatifs et le départ de leurs invités. Les assurances données en la matière, comme celles formulées notamment sur le plan financier, sont effectivement prises en compte pour se prononcer sur la question de savoir si un visa peut être accordé aux ressortissants étrangers qui le sollicitent. Cependant, elles ne peuvent être tenues pour décisives, dans la mesure où elles n'engagent pas les requérants eux-mêmes - ceux-ci conservant seul la maîtrise de leur comportement - et ne permettent nullement d'exclure l'éventualité que les intéressés, une fois en Suisse, tentent d'y poursuivre durablement leur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8</w:t>
      </w:r>
    </w:p>
    <w:p>
      <w:r>
        <w:t>Enfin, le Tribunal observe que la recourante n'a pas invoqué de raisons susceptibles de justifier la délivrance d'un visa VTL (cf. ci-dessus, consid. 4.2). A ce sujet, il importe de noter qu'un refus d'autorisation d'entrée dans l'Espace Schengen prononcé par les autorités helvétiques n'a pas en l'occurrence pour conséquence d'empêcher A._______, B._______ et C._______ de se rencontrer, dès lors qu'il leur est loisible de se voir hors de Suisse comme cela a été vraisemblablement le cas par le passé (cf. mémoire de recours, p. 2).</w:t>
      </w:r>
    </w:p>
    <w:p>
      <w:r>
        <w:rPr>
          <w:b/>
        </w:rPr>
        <w:t>E. 9.1</w:t>
      </w:r>
    </w:p>
    <w:p>
      <w:r>
        <w:t>Compte tenu des considérants exposés ci-dessus, le Tribunal estime qu'il ne saurait être reproché à l'instance inférieure d'avoir refusé la délivrance d'une autorisation d'entrée dans l'Espace Schengen en faveur de B._______ et C._______.</w:t>
      </w:r>
    </w:p>
    <w:p>
      <w:r>
        <w:rPr>
          <w:b/>
        </w:rPr>
        <w:t>E. 9.2</w:t>
      </w:r>
    </w:p>
    <w:p>
      <w:r>
        <w:t>Il s'ensuit que, par sa décision du 29 janvier 2015, l'autorité intimée n'a ni violé le droit fédéral, ni constaté des faits pertinents de manière inexacte ou incomplète ; en outre, cette décision n'est pas inopportune (cf.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